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9D" w:rsidRDefault="00564B9D" w:rsidP="00564B9D">
      <w:pPr>
        <w:spacing w:line="520" w:lineRule="exact"/>
        <w:jc w:val="left"/>
        <w:rPr>
          <w:rFonts w:ascii="仿宋_GB2312" w:eastAsia="仿宋_GB2312" w:hAnsi="宋体"/>
          <w:b/>
          <w:sz w:val="30"/>
          <w:szCs w:val="30"/>
        </w:rPr>
      </w:pPr>
      <w:r w:rsidRPr="00580B85">
        <w:rPr>
          <w:rFonts w:ascii="仿宋_GB2312" w:eastAsia="仿宋_GB2312" w:hAnsi="宋体" w:hint="eastAsia"/>
          <w:b/>
          <w:sz w:val="30"/>
          <w:szCs w:val="30"/>
        </w:rPr>
        <w:t>附件</w:t>
      </w:r>
      <w:r>
        <w:rPr>
          <w:rFonts w:ascii="仿宋_GB2312" w:eastAsia="仿宋_GB2312" w:hAnsi="宋体" w:hint="eastAsia"/>
          <w:b/>
          <w:sz w:val="30"/>
          <w:szCs w:val="30"/>
        </w:rPr>
        <w:t>3</w:t>
      </w:r>
    </w:p>
    <w:p w:rsidR="00564B9D" w:rsidRPr="00580B85" w:rsidRDefault="00564B9D" w:rsidP="00564B9D">
      <w:pPr>
        <w:spacing w:line="520" w:lineRule="exact"/>
        <w:jc w:val="left"/>
        <w:rPr>
          <w:rFonts w:ascii="仿宋_GB2312" w:eastAsia="仿宋_GB2312" w:hAnsi="宋体"/>
          <w:b/>
          <w:sz w:val="30"/>
          <w:szCs w:val="30"/>
        </w:rPr>
      </w:pPr>
    </w:p>
    <w:p w:rsidR="00564B9D" w:rsidRDefault="00AC5247" w:rsidP="00564B9D">
      <w:pPr>
        <w:spacing w:line="520" w:lineRule="exact"/>
        <w:jc w:val="center"/>
        <w:rPr>
          <w:rFonts w:ascii="黑体" w:eastAsia="黑体" w:hAnsi="黑体"/>
          <w:b/>
          <w:sz w:val="36"/>
          <w:szCs w:val="36"/>
          <w:lang w:val="zh-CN"/>
        </w:rPr>
      </w:pPr>
      <w:r>
        <w:rPr>
          <w:rFonts w:ascii="黑体" w:eastAsia="黑体" w:hAnsi="黑体" w:hint="eastAsia"/>
          <w:b/>
          <w:sz w:val="36"/>
          <w:szCs w:val="36"/>
        </w:rPr>
        <w:t>北京化工大学</w:t>
      </w:r>
      <w:r w:rsidR="00564B9D">
        <w:rPr>
          <w:rFonts w:ascii="黑体" w:eastAsia="黑体" w:hAnsi="黑体" w:hint="eastAsia"/>
          <w:b/>
          <w:sz w:val="36"/>
          <w:szCs w:val="36"/>
          <w:lang w:val="zh-CN"/>
        </w:rPr>
        <w:t>第</w:t>
      </w:r>
      <w:r w:rsidR="00C46C02">
        <w:rPr>
          <w:rFonts w:ascii="黑体" w:eastAsia="黑体" w:hAnsi="黑体" w:hint="eastAsia"/>
          <w:b/>
          <w:sz w:val="36"/>
          <w:szCs w:val="36"/>
          <w:lang w:val="zh-CN"/>
        </w:rPr>
        <w:t>九</w:t>
      </w:r>
      <w:r>
        <w:rPr>
          <w:rFonts w:ascii="黑体" w:eastAsia="黑体" w:hAnsi="黑体" w:hint="eastAsia"/>
          <w:b/>
          <w:sz w:val="36"/>
          <w:szCs w:val="36"/>
          <w:lang w:val="zh-CN"/>
        </w:rPr>
        <w:t>届“挑战杯”</w:t>
      </w:r>
      <w:r w:rsidR="00564B9D">
        <w:rPr>
          <w:rFonts w:ascii="黑体" w:eastAsia="黑体" w:hAnsi="黑体" w:hint="eastAsia"/>
          <w:b/>
          <w:sz w:val="36"/>
          <w:szCs w:val="36"/>
          <w:lang w:val="zh-CN"/>
        </w:rPr>
        <w:t>课外学术科技作品竞赛</w:t>
      </w:r>
    </w:p>
    <w:p w:rsidR="00564B9D" w:rsidRDefault="00564B9D" w:rsidP="00564B9D">
      <w:pPr>
        <w:spacing w:line="520" w:lineRule="exact"/>
        <w:jc w:val="center"/>
        <w:rPr>
          <w:rFonts w:ascii="仿宋_GB2312" w:eastAsia="仿宋_GB2312"/>
          <w:bCs/>
          <w:sz w:val="32"/>
          <w:szCs w:val="32"/>
        </w:rPr>
      </w:pPr>
      <w:r>
        <w:rPr>
          <w:rFonts w:ascii="黑体" w:eastAsia="黑体" w:hAnsi="黑体" w:hint="eastAsia"/>
          <w:b/>
          <w:sz w:val="36"/>
          <w:szCs w:val="36"/>
          <w:lang w:val="zh-CN"/>
        </w:rPr>
        <w:t>哲学社会科学类参赛作品参考题</w:t>
      </w:r>
    </w:p>
    <w:p w:rsidR="00564B9D" w:rsidRPr="00564B9D" w:rsidRDefault="00564B9D" w:rsidP="00564B9D">
      <w:pPr>
        <w:spacing w:line="520" w:lineRule="exact"/>
        <w:jc w:val="center"/>
        <w:rPr>
          <w:rFonts w:ascii="仿宋_GB2312" w:eastAsia="仿宋_GB2312"/>
          <w:bCs/>
          <w:sz w:val="32"/>
          <w:szCs w:val="32"/>
        </w:rPr>
      </w:pP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为贯彻“挑战杯”竞赛的宗旨，帮助参赛学生将所学知识与经济社会发展紧密结合，更好地进行参赛作品选题制作，特请有关专家拟定了本参考题目。</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总体要求：鼓励参赛学生认真学习党的十八大</w:t>
      </w:r>
      <w:r w:rsidRPr="00564B9D">
        <w:rPr>
          <w:rFonts w:ascii="仿宋_GB2312" w:eastAsia="仿宋_GB2312" w:hAnsi="Times New Roman" w:cs="Times New Roman" w:hint="eastAsia"/>
          <w:kern w:val="0"/>
          <w:sz w:val="30"/>
          <w:szCs w:val="30"/>
        </w:rPr>
        <w:t>和十八届三中、四中、五中、六中全会</w:t>
      </w:r>
      <w:r w:rsidRPr="00564B9D">
        <w:rPr>
          <w:rFonts w:ascii="仿宋_GB2312" w:eastAsia="仿宋_GB2312" w:hAnsi="Times New Roman" w:cs="Times New Roman" w:hint="eastAsia"/>
          <w:bCs/>
          <w:sz w:val="30"/>
          <w:szCs w:val="30"/>
        </w:rPr>
        <w:t>重要精神，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参赛的作品，论文类每篇在8000字以内，调查报告类每篇在15000字以内。为党政部门、企事业单位所作的各类发展规划、工作方案和咨询报告，已被采用者亦可申报参赛，同时附上原件和采用单位证明的复印件和鉴定材料等。</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本届组委会不接受没有列为竞赛学科的作品参赛。</w:t>
      </w:r>
    </w:p>
    <w:p w:rsidR="00564B9D" w:rsidRPr="00564B9D" w:rsidRDefault="00AC5247" w:rsidP="00AC5247">
      <w:pPr>
        <w:widowControl/>
        <w:spacing w:line="360" w:lineRule="auto"/>
        <w:jc w:val="left"/>
        <w:rPr>
          <w:rFonts w:ascii="仿宋_GB2312" w:eastAsia="仿宋_GB2312" w:hAnsi="Times New Roman" w:cs="Times New Roman" w:hint="eastAsia"/>
          <w:bCs/>
          <w:kern w:val="0"/>
          <w:sz w:val="30"/>
          <w:szCs w:val="30"/>
        </w:rPr>
      </w:pPr>
      <w:r>
        <w:rPr>
          <w:rFonts w:ascii="仿宋_GB2312" w:eastAsia="仿宋_GB2312" w:hAnsi="Times New Roman" w:cs="Times New Roman"/>
          <w:bCs/>
          <w:kern w:val="0"/>
          <w:sz w:val="30"/>
          <w:szCs w:val="30"/>
        </w:rPr>
        <w:br w:type="page"/>
      </w:r>
    </w:p>
    <w:p w:rsidR="00564B9D" w:rsidRPr="00AC5247" w:rsidRDefault="00564B9D" w:rsidP="00AC5247">
      <w:pPr>
        <w:widowControl/>
        <w:spacing w:line="360" w:lineRule="auto"/>
        <w:jc w:val="center"/>
        <w:rPr>
          <w:rFonts w:ascii="黑体" w:eastAsia="黑体" w:hAnsi="黑体"/>
          <w:b/>
          <w:bCs/>
          <w:sz w:val="30"/>
          <w:szCs w:val="30"/>
        </w:rPr>
      </w:pPr>
      <w:r w:rsidRPr="00AC5247">
        <w:rPr>
          <w:rFonts w:ascii="黑体" w:eastAsia="黑体" w:hAnsi="黑体" w:hint="eastAsia"/>
          <w:b/>
          <w:bCs/>
          <w:sz w:val="30"/>
          <w:szCs w:val="30"/>
        </w:rPr>
        <w:lastRenderedPageBreak/>
        <w:t>哲学类</w:t>
      </w:r>
    </w:p>
    <w:p w:rsidR="00564B9D" w:rsidRPr="00564B9D" w:rsidRDefault="00564B9D" w:rsidP="00564B9D">
      <w:pPr>
        <w:spacing w:line="520" w:lineRule="exact"/>
        <w:jc w:val="center"/>
        <w:rPr>
          <w:rFonts w:ascii="仿宋_GB2312" w:eastAsia="仿宋_GB2312"/>
          <w:bCs/>
          <w:sz w:val="30"/>
          <w:szCs w:val="30"/>
        </w:rPr>
      </w:pP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1．解放思想、实事求是与中国特色社会主义道路的开创</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2．用马克思主义中国化最新成果武装头脑,推进发展改革的典型调查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3．实现中华民族伟大复兴中国梦的实践和经验典型调查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4．实践创新、理论创新、制度创新、文化创新推动经济社会发展的典型调查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5．建构哲学的中国话语体系研究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6．中国哲学的创造性转化研究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7．马克思主义哲学中国化研究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8．培育和</w:t>
      </w:r>
      <w:proofErr w:type="gramStart"/>
      <w:r w:rsidRPr="00AC5247">
        <w:rPr>
          <w:rFonts w:ascii="仿宋_GB2312" w:eastAsia="仿宋_GB2312" w:hAnsi="Times New Roman" w:cs="Times New Roman" w:hint="eastAsia"/>
          <w:bCs/>
          <w:sz w:val="28"/>
          <w:szCs w:val="30"/>
        </w:rPr>
        <w:t>践行</w:t>
      </w:r>
      <w:proofErr w:type="gramEnd"/>
      <w:r w:rsidRPr="00AC5247">
        <w:rPr>
          <w:rFonts w:ascii="仿宋_GB2312" w:eastAsia="仿宋_GB2312" w:hAnsi="Times New Roman" w:cs="Times New Roman" w:hint="eastAsia"/>
          <w:bCs/>
          <w:sz w:val="28"/>
          <w:szCs w:val="30"/>
        </w:rPr>
        <w:t>社会主义核心价值观的实践和经验典型调查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9．运用中华优秀传统文化推进社会主义核心价值观教育的实践与经验调查研究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10．新的历史条件下促进人的全面发展实践和路径创新调查研究</w:t>
      </w:r>
    </w:p>
    <w:p w:rsidR="00564B9D" w:rsidRPr="00AC5247" w:rsidRDefault="00564B9D" w:rsidP="00AC5247">
      <w:pPr>
        <w:spacing w:line="520" w:lineRule="exact"/>
        <w:ind w:firstLineChars="200" w:firstLine="560"/>
        <w:rPr>
          <w:rFonts w:ascii="仿宋_GB2312" w:eastAsia="仿宋_GB2312" w:hAnsi="Times New Roman" w:cs="Times New Roman" w:hint="eastAsia"/>
          <w:bCs/>
          <w:sz w:val="28"/>
          <w:szCs w:val="30"/>
        </w:rPr>
      </w:pPr>
      <w:r w:rsidRPr="00AC5247">
        <w:rPr>
          <w:rFonts w:ascii="仿宋_GB2312" w:eastAsia="仿宋_GB2312" w:hAnsi="Times New Roman" w:cs="Times New Roman" w:hint="eastAsia"/>
          <w:bCs/>
          <w:sz w:val="28"/>
          <w:szCs w:val="30"/>
        </w:rPr>
        <w:t>11．坚定中国特色社会主义道路自信、理论自信、制度自信、文化自信典型调查</w:t>
      </w:r>
    </w:p>
    <w:p w:rsidR="00564B9D" w:rsidRPr="00AC5247" w:rsidRDefault="00564B9D" w:rsidP="00AC5247">
      <w:pPr>
        <w:widowControl/>
        <w:spacing w:line="360" w:lineRule="auto"/>
        <w:jc w:val="center"/>
        <w:rPr>
          <w:rFonts w:ascii="黑体" w:eastAsia="黑体" w:hAnsi="黑体" w:cs="Times New Roman"/>
          <w:bCs/>
          <w:sz w:val="30"/>
          <w:szCs w:val="30"/>
        </w:rPr>
      </w:pPr>
      <w:r w:rsidRPr="00AC5247">
        <w:rPr>
          <w:rFonts w:ascii="黑体" w:eastAsia="黑体" w:hAnsi="黑体" w:hint="eastAsia"/>
          <w:b/>
          <w:bCs/>
          <w:sz w:val="30"/>
          <w:szCs w:val="30"/>
        </w:rPr>
        <w:t>经济类</w:t>
      </w:r>
    </w:p>
    <w:p w:rsidR="00564B9D" w:rsidRPr="00564B9D" w:rsidRDefault="00564B9D" w:rsidP="00564B9D">
      <w:pPr>
        <w:spacing w:line="520" w:lineRule="exact"/>
        <w:jc w:val="center"/>
        <w:rPr>
          <w:rFonts w:ascii="仿宋_GB2312" w:eastAsia="仿宋_GB2312" w:hAnsi="Times New Roman" w:cs="Times New Roman"/>
          <w:bCs/>
          <w:sz w:val="30"/>
          <w:szCs w:val="30"/>
        </w:rPr>
      </w:pP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1．农村“精准扶贫”典型与经验调查研究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2．全面建成小康社会丰富实践的典型调查研究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3．推进五大发展理念成功案例调查研究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4．推动供给侧结构性改革的典型调查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5．建设统一开放、竞争有序的现代市场体系的典型调查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6．智慧城市建设多种模式的典型调查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lastRenderedPageBreak/>
        <w:t>7．农村社会保障与公共事务治理典型与经验调查研究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8．我国粮食和农产品安全的调查研究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9．农民工返乡创业的调查研究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10．推进产业转型升级、发展新兴产业的典型调查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11．扩大国内需求，刺激消费需求的实践和经验调查研究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12．发挥区位优势、推动老少边贫地区发展的调查研究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13．互联网推动工业企业技术创新的调查研究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14．互联网金融风险典型调查研究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15．“一带一路”战略与我国开放型经济新体制建设的理论与实践</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16．我国物联网服务业的崛起、发展与创新调查研究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17．构建以企业为主体、市场为导向、产学研相结合的技术创新体系实践和经验的调查研究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18．各地推动“双创”、提振经济、扩大就业的典型调查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19．深化收入分配制度改革、不断提高居民收入的案例调查研究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20．我国现代服务业发展路径开拓和模式创新的典型调查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21．活跃和完善中国式劳动力和人才市场调查研究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22．普惠金融发展案例的典型调查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23．各类企业建设现代企业制度的典型调查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24．产业转型升级与创新驱动问题调查研究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25．深化国有企业改革和完善国有资产管理的典型调查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26．21世纪我国企业“走出去”的典型调查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27．推进城镇化与新农村建设协调发展的典型调查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28．各地生态环境产业发展与创新调查分析</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29．资源节约型企业典型调查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lastRenderedPageBreak/>
        <w:t>30．工业化后期企业管理创新典型调查研究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p>
    <w:p w:rsidR="00564B9D" w:rsidRPr="00AC5247" w:rsidRDefault="00564B9D" w:rsidP="00AC5247">
      <w:pPr>
        <w:widowControl/>
        <w:spacing w:line="360" w:lineRule="auto"/>
        <w:jc w:val="center"/>
        <w:rPr>
          <w:rFonts w:ascii="黑体" w:eastAsia="黑体" w:hAnsi="黑体"/>
          <w:b/>
          <w:bCs/>
          <w:sz w:val="30"/>
          <w:szCs w:val="30"/>
        </w:rPr>
      </w:pPr>
      <w:r w:rsidRPr="00AC5247">
        <w:rPr>
          <w:rFonts w:ascii="黑体" w:eastAsia="黑体" w:hAnsi="黑体" w:hint="eastAsia"/>
          <w:b/>
          <w:bCs/>
          <w:sz w:val="30"/>
          <w:szCs w:val="30"/>
        </w:rPr>
        <w:t>社会学类</w:t>
      </w:r>
    </w:p>
    <w:p w:rsidR="00564B9D" w:rsidRPr="00AC5247" w:rsidRDefault="00564B9D" w:rsidP="00564B9D">
      <w:pPr>
        <w:spacing w:line="520" w:lineRule="exact"/>
        <w:jc w:val="center"/>
        <w:rPr>
          <w:rFonts w:ascii="仿宋_GB2312" w:eastAsia="仿宋_GB2312" w:hAnsi="Times New Roman" w:cs="Times New Roman"/>
          <w:bCs/>
          <w:sz w:val="28"/>
          <w:szCs w:val="30"/>
        </w:rPr>
      </w:pP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1．各地加强社会建设和创新社会治理的典型调查研究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2．各地加强和完善社区建设和服务的实践和经验调查研究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3．改善促进民生推进社会保障事业的典型调查研究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4．农民工社会融入的新举措新经验调查研究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5．社会诚信、商务诚信、政务诚信建设实践和经验调查研究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6．生活方式的改变与生活满意度的调查分析</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7．我国当代社会结构深刻变动的单项调查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8．就业方式和就业观念转变的调查研究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9．人口结构变化对经济社会发展的影响调查研究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10．各地建设社会养老服务体系和发展老年服务产业的调查研究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11．社会安全感现状和原因调查分析</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12．社会转型中妇女地位变化调查研究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13．社会变迁与消费转型的调查研究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14．我国社会组织依法自治、发挥作用的改革创新调查研究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15．社会工作服务活动和组织建设的调查研究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16．我国社会救助工作体制和状况调查研究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17．我国志愿者事业的发展状况和影响调查研究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18．推进基层医疗卫生机构综合改革的典型调查研究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19．社会办医，非盈利性医疗机构的发展与改革调查研究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20．城市务工人员医疗保险改革和创新典型调查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lastRenderedPageBreak/>
        <w:t>21．大众传媒中表达的价值观对受众的影响调查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22．时尚的社会学和社会心理学研究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23．网络发展及其对青少年影响的调查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24．公众的环境生态意识及其测评研究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25．当前社会心态变化趋势研究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26．农村土地流转与社会主义新农村建设问题研究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p>
    <w:p w:rsidR="00564B9D" w:rsidRPr="00AC5247" w:rsidRDefault="00564B9D" w:rsidP="00AC5247">
      <w:pPr>
        <w:widowControl/>
        <w:spacing w:line="360" w:lineRule="auto"/>
        <w:jc w:val="center"/>
        <w:rPr>
          <w:rFonts w:ascii="黑体" w:eastAsia="黑体" w:hAnsi="黑体"/>
          <w:b/>
          <w:bCs/>
          <w:sz w:val="30"/>
          <w:szCs w:val="30"/>
        </w:rPr>
      </w:pPr>
      <w:r w:rsidRPr="00AC5247">
        <w:rPr>
          <w:rFonts w:ascii="黑体" w:eastAsia="黑体" w:hAnsi="黑体" w:hint="eastAsia"/>
          <w:b/>
          <w:bCs/>
          <w:sz w:val="30"/>
          <w:szCs w:val="30"/>
        </w:rPr>
        <w:t>法律类</w:t>
      </w:r>
    </w:p>
    <w:p w:rsidR="00564B9D" w:rsidRPr="00564B9D" w:rsidRDefault="00564B9D" w:rsidP="00564B9D">
      <w:pPr>
        <w:spacing w:line="520" w:lineRule="exact"/>
        <w:jc w:val="center"/>
        <w:rPr>
          <w:rFonts w:ascii="仿宋_GB2312" w:eastAsia="仿宋_GB2312" w:hAnsi="Times New Roman" w:cs="Times New Roman"/>
          <w:bCs/>
          <w:sz w:val="30"/>
          <w:szCs w:val="30"/>
        </w:rPr>
      </w:pP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1．全面推进依法治国必须坚持的基本原则研究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2．党的领导、人民当家作主和依法治国有机统一的实现机制研究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3．我国实施社会主义宪法的实践和经验研究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4．我国完善社会主义市场经济法律法规的实践与经验调查研究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5．物权法实施问题研究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6．知识产权法问题研究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7．刑事法律问题调查研究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8．我国民事立法完善问题研究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9．未成年人法律保护问题调查研究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10．</w:t>
      </w:r>
      <w:proofErr w:type="gramStart"/>
      <w:r w:rsidRPr="00AC5247">
        <w:rPr>
          <w:rFonts w:ascii="仿宋_GB2312" w:eastAsia="仿宋_GB2312" w:hAnsi="Times New Roman" w:cs="Times New Roman" w:hint="eastAsia"/>
          <w:bCs/>
          <w:sz w:val="28"/>
          <w:szCs w:val="30"/>
        </w:rPr>
        <w:t>各地法律</w:t>
      </w:r>
      <w:proofErr w:type="gramEnd"/>
      <w:r w:rsidRPr="00AC5247">
        <w:rPr>
          <w:rFonts w:ascii="仿宋_GB2312" w:eastAsia="仿宋_GB2312" w:hAnsi="Times New Roman" w:cs="Times New Roman" w:hint="eastAsia"/>
          <w:bCs/>
          <w:sz w:val="28"/>
          <w:szCs w:val="30"/>
        </w:rPr>
        <w:t>援助工作的发展和创新实践调查研究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11．社会舆论监督的法律问题研究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12．公益诉讼问题研究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13．我国文化、社会与生态文明建设的法律法规问题调查研究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14．提高司法公信力的改革和建设实践与经验调查研究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15．推进以审判为中心的诉讼制度改革典型调查研究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lastRenderedPageBreak/>
        <w:t>16. 网络空间法治问题研究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17. 电子商务立法研究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18. 网络安全立法研究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19. 基本法框架下的一国两制与国家统一问题研究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20. 反腐败国家立法与监察体制改革问题研究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21. 政府信息公开相关法律问题研究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22. 全面从严治党与全面依法治国关系研究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p>
    <w:p w:rsidR="00AC5247" w:rsidRDefault="00AC5247">
      <w:pPr>
        <w:widowControl/>
        <w:spacing w:line="360" w:lineRule="auto"/>
        <w:jc w:val="left"/>
        <w:rPr>
          <w:rFonts w:ascii="仿宋_GB2312" w:eastAsia="仿宋_GB2312" w:hAnsi="Times New Roman" w:cs="Times New Roman"/>
          <w:b/>
          <w:bCs/>
          <w:sz w:val="30"/>
          <w:szCs w:val="30"/>
        </w:rPr>
      </w:pPr>
      <w:r>
        <w:rPr>
          <w:rFonts w:ascii="仿宋_GB2312" w:eastAsia="仿宋_GB2312" w:hAnsi="Times New Roman" w:cs="Times New Roman"/>
          <w:b/>
          <w:bCs/>
          <w:sz w:val="30"/>
          <w:szCs w:val="30"/>
        </w:rPr>
        <w:br w:type="page"/>
      </w:r>
    </w:p>
    <w:p w:rsidR="00564B9D" w:rsidRPr="00AC5247" w:rsidRDefault="00564B9D" w:rsidP="00AC5247">
      <w:pPr>
        <w:widowControl/>
        <w:spacing w:line="360" w:lineRule="auto"/>
        <w:jc w:val="center"/>
        <w:rPr>
          <w:rFonts w:ascii="黑体" w:eastAsia="黑体" w:hAnsi="黑体"/>
          <w:b/>
          <w:bCs/>
          <w:sz w:val="30"/>
          <w:szCs w:val="30"/>
        </w:rPr>
      </w:pPr>
      <w:r w:rsidRPr="00AC5247">
        <w:rPr>
          <w:rFonts w:ascii="黑体" w:eastAsia="黑体" w:hAnsi="黑体" w:hint="eastAsia"/>
          <w:b/>
          <w:bCs/>
          <w:sz w:val="30"/>
          <w:szCs w:val="30"/>
        </w:rPr>
        <w:lastRenderedPageBreak/>
        <w:t>教育类</w:t>
      </w:r>
    </w:p>
    <w:p w:rsidR="00564B9D" w:rsidRPr="00564B9D" w:rsidRDefault="00564B9D" w:rsidP="00564B9D">
      <w:pPr>
        <w:spacing w:line="520" w:lineRule="exact"/>
        <w:jc w:val="center"/>
        <w:rPr>
          <w:rFonts w:ascii="仿宋_GB2312" w:eastAsia="仿宋_GB2312" w:hAnsi="Times New Roman" w:cs="Times New Roman"/>
          <w:bCs/>
          <w:sz w:val="30"/>
          <w:szCs w:val="30"/>
        </w:rPr>
      </w:pP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1．全面建成小康社会、全面深化改革和我国教育的发展与改革</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2．创新型国家建设与教育体制改革与创新调查研究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3．新时期我国职业技术教育发展创新的调查研究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4．新世纪我国大学教育教学发展、创新和改革的典型调查研究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5．各地解决中小学应试教育现象的举措和经验调查研究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6．培养学生创新精神、创业本领和实践能力教学改革的典型调查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7．学校提高学生审美和人文素质的改革与创新调查研究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8．当代大学生价值取向和心理素质的调查分析</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9．中小学加强和创新社会主义价值观培育的典型调查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10．各类学校强化体育课和课外锻炼，促进学生身心健康的做法和经验调查研究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11．各类学校完善中华优秀传统文化教育的实践和经验调查研究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12．各地逐步缩小区域、城乡、校际教育资源差距的举措和经验调查研究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13．国家推进少数民族地区教育发展的举措和成就调查研究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14．中外学校间学生交流活动的调查研究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15．建设学习型社会、完善终身教育实践的调查研究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16. 大学生自主创业案例研究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17. 互联网、大数据等新技术的教学应用的调查研究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18. 校园文化、学生社团的调查研究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19.高校思想政治工作</w:t>
      </w:r>
      <w:proofErr w:type="gramStart"/>
      <w:r w:rsidRPr="00AC5247">
        <w:rPr>
          <w:rFonts w:ascii="仿宋_GB2312" w:eastAsia="仿宋_GB2312" w:hAnsi="Times New Roman" w:cs="Times New Roman" w:hint="eastAsia"/>
          <w:bCs/>
          <w:sz w:val="28"/>
          <w:szCs w:val="30"/>
        </w:rPr>
        <w:t>及思政课创新</w:t>
      </w:r>
      <w:proofErr w:type="gramEnd"/>
      <w:r w:rsidRPr="00AC5247">
        <w:rPr>
          <w:rFonts w:ascii="仿宋_GB2312" w:eastAsia="仿宋_GB2312" w:hAnsi="Times New Roman" w:cs="Times New Roman" w:hint="eastAsia"/>
          <w:bCs/>
          <w:sz w:val="28"/>
          <w:szCs w:val="30"/>
        </w:rPr>
        <w:t>实践的经验调查研究</w:t>
      </w:r>
    </w:p>
    <w:p w:rsidR="00AC5247" w:rsidRDefault="00AC5247">
      <w:pPr>
        <w:widowControl/>
        <w:spacing w:line="360" w:lineRule="auto"/>
        <w:jc w:val="left"/>
        <w:rPr>
          <w:rFonts w:ascii="仿宋_GB2312" w:eastAsia="仿宋_GB2312" w:hAnsi="Times New Roman" w:cs="Times New Roman"/>
          <w:b/>
          <w:bCs/>
          <w:sz w:val="30"/>
          <w:szCs w:val="30"/>
        </w:rPr>
      </w:pPr>
      <w:bookmarkStart w:id="0" w:name="_GoBack"/>
      <w:bookmarkEnd w:id="0"/>
    </w:p>
    <w:p w:rsidR="00564B9D" w:rsidRPr="00AC5247" w:rsidRDefault="00564B9D" w:rsidP="00AC5247">
      <w:pPr>
        <w:widowControl/>
        <w:spacing w:line="360" w:lineRule="auto"/>
        <w:jc w:val="center"/>
        <w:rPr>
          <w:rFonts w:ascii="黑体" w:eastAsia="黑体" w:hAnsi="黑体"/>
          <w:b/>
          <w:bCs/>
          <w:sz w:val="30"/>
          <w:szCs w:val="30"/>
        </w:rPr>
      </w:pPr>
      <w:r w:rsidRPr="00AC5247">
        <w:rPr>
          <w:rFonts w:ascii="黑体" w:eastAsia="黑体" w:hAnsi="黑体" w:hint="eastAsia"/>
          <w:b/>
          <w:bCs/>
          <w:sz w:val="30"/>
          <w:szCs w:val="30"/>
        </w:rPr>
        <w:lastRenderedPageBreak/>
        <w:t>管理类</w:t>
      </w:r>
    </w:p>
    <w:p w:rsidR="00564B9D" w:rsidRPr="00564B9D" w:rsidRDefault="00564B9D" w:rsidP="00564B9D">
      <w:pPr>
        <w:spacing w:line="520" w:lineRule="exact"/>
        <w:jc w:val="center"/>
        <w:rPr>
          <w:rFonts w:ascii="仿宋_GB2312" w:eastAsia="仿宋_GB2312" w:hAnsi="Times New Roman" w:cs="Times New Roman"/>
          <w:bCs/>
          <w:sz w:val="30"/>
          <w:szCs w:val="30"/>
        </w:rPr>
      </w:pP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1．在全面深化改革中政府转型、行政改革和法治政府建设的典型调查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2．电子政务建设现状和问题的调查分析</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3．电子商务在全面深化改革中发展创新的典型调查研究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4．新型科技企业管理和服务创新的调查研究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5．社区物业管理体制和模式的典型调查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6．大型零售企业物流系统发展调查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7．企业经营管理信息化的调查研究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8．我国企业家队伍成长发展的调查分析</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9．资源、环境、生态保护和管理体制问题调查研究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10．企业在创新转型升级中崛起和发展的典型调查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11．中国特色企业管理模式创新调查研究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12．食品卫生安全监管体制、机制与状况的调查研究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13．医疗与药品的监管体制、机制和现状的调查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14．工矿企业安全生产监管体制和状况调查研究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15．新世纪我国商会（企业和企业家协会）建设新进展、新作用调查研究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16．基层政府行政管理体制改革创新的典型调查研究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17．政府提供公共服务与购买公共服务改革的典型调查研究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18．便民快捷健全的社会保障服务体系建设的调查研究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19．各地建立和完善中小</w:t>
      </w:r>
      <w:proofErr w:type="gramStart"/>
      <w:r w:rsidRPr="00AC5247">
        <w:rPr>
          <w:rFonts w:ascii="仿宋_GB2312" w:eastAsia="仿宋_GB2312" w:hAnsi="Times New Roman" w:cs="Times New Roman" w:hint="eastAsia"/>
          <w:bCs/>
          <w:sz w:val="28"/>
          <w:szCs w:val="30"/>
        </w:rPr>
        <w:t>微企业</w:t>
      </w:r>
      <w:proofErr w:type="gramEnd"/>
      <w:r w:rsidRPr="00AC5247">
        <w:rPr>
          <w:rFonts w:ascii="仿宋_GB2312" w:eastAsia="仿宋_GB2312" w:hAnsi="Times New Roman" w:cs="Times New Roman" w:hint="eastAsia"/>
          <w:bCs/>
          <w:sz w:val="28"/>
          <w:szCs w:val="30"/>
        </w:rPr>
        <w:t>服务体系实践和经验的调查研究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20．基层政府推进政务公开、信息公开的调查研究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lastRenderedPageBreak/>
        <w:t>21．各地落实建立城乡统一的户口登记制度、有序推进农业转移人口市民化改革的实践和经验调查研究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22.在进一步简政放权改革中基层政府管理和服务体制机制改革创新的调查研究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23.基层腐败治理问题的典型调查</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24.县乡政府管理成本降低状况及存在问题的调查研究</w:t>
      </w:r>
    </w:p>
    <w:p w:rsidR="00564B9D" w:rsidRPr="00AC5247" w:rsidRDefault="00564B9D" w:rsidP="00564B9D">
      <w:pPr>
        <w:spacing w:line="520" w:lineRule="exact"/>
        <w:ind w:firstLineChars="200" w:firstLine="560"/>
        <w:rPr>
          <w:rFonts w:ascii="仿宋_GB2312" w:eastAsia="仿宋_GB2312" w:hAnsi="Times New Roman" w:cs="Times New Roman"/>
          <w:bCs/>
          <w:sz w:val="28"/>
          <w:szCs w:val="30"/>
        </w:rPr>
      </w:pPr>
      <w:r w:rsidRPr="00AC5247">
        <w:rPr>
          <w:rFonts w:ascii="仿宋_GB2312" w:eastAsia="仿宋_GB2312" w:hAnsi="Times New Roman" w:cs="Times New Roman" w:hint="eastAsia"/>
          <w:bCs/>
          <w:sz w:val="28"/>
          <w:szCs w:val="30"/>
        </w:rPr>
        <w:t>25.非政府组织管理有效性问题的典型调查</w:t>
      </w:r>
    </w:p>
    <w:p w:rsidR="00033EFE" w:rsidRPr="00AC5247" w:rsidRDefault="00033EFE" w:rsidP="0060333E">
      <w:pPr>
        <w:ind w:firstLine="420"/>
        <w:rPr>
          <w:rFonts w:ascii="仿宋_GB2312" w:eastAsia="仿宋_GB2312"/>
          <w:sz w:val="28"/>
          <w:szCs w:val="30"/>
        </w:rPr>
      </w:pPr>
    </w:p>
    <w:sectPr w:rsidR="00033EFE" w:rsidRPr="00AC5247" w:rsidSect="000C135D">
      <w:footerReference w:type="default" r:id="rId6"/>
      <w:pgSz w:w="11906" w:h="16838"/>
      <w:pgMar w:top="1985"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424" w:rsidRDefault="00B64424" w:rsidP="00564B9D">
      <w:r>
        <w:separator/>
      </w:r>
    </w:p>
  </w:endnote>
  <w:endnote w:type="continuationSeparator" w:id="0">
    <w:p w:rsidR="00B64424" w:rsidRDefault="00B64424" w:rsidP="0056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971329"/>
      <w:docPartObj>
        <w:docPartGallery w:val="Page Numbers (Bottom of Page)"/>
        <w:docPartUnique/>
      </w:docPartObj>
    </w:sdtPr>
    <w:sdtEndPr>
      <w:rPr>
        <w:rFonts w:ascii="Times New Roman" w:hAnsi="Times New Roman" w:cs="Times New Roman"/>
        <w:b/>
        <w:sz w:val="21"/>
      </w:rPr>
    </w:sdtEndPr>
    <w:sdtContent>
      <w:p w:rsidR="00AD13CB" w:rsidRPr="000C135D" w:rsidRDefault="00863445">
        <w:pPr>
          <w:pStyle w:val="a5"/>
          <w:jc w:val="center"/>
          <w:rPr>
            <w:rFonts w:ascii="Times New Roman" w:hAnsi="Times New Roman" w:cs="Times New Roman"/>
            <w:b/>
            <w:sz w:val="21"/>
          </w:rPr>
        </w:pPr>
        <w:r w:rsidRPr="000C135D">
          <w:rPr>
            <w:rFonts w:ascii="Times New Roman" w:hAnsi="Times New Roman" w:cs="Times New Roman"/>
            <w:b/>
            <w:sz w:val="21"/>
          </w:rPr>
          <w:fldChar w:fldCharType="begin"/>
        </w:r>
        <w:r w:rsidRPr="000C135D">
          <w:rPr>
            <w:rFonts w:ascii="Times New Roman" w:hAnsi="Times New Roman" w:cs="Times New Roman"/>
            <w:b/>
            <w:sz w:val="21"/>
          </w:rPr>
          <w:instrText>PAGE   \* MERGEFORMAT</w:instrText>
        </w:r>
        <w:r w:rsidRPr="000C135D">
          <w:rPr>
            <w:rFonts w:ascii="Times New Roman" w:hAnsi="Times New Roman" w:cs="Times New Roman"/>
            <w:b/>
            <w:sz w:val="21"/>
          </w:rPr>
          <w:fldChar w:fldCharType="separate"/>
        </w:r>
        <w:r w:rsidR="00AC5247" w:rsidRPr="00AC5247">
          <w:rPr>
            <w:rFonts w:ascii="Times New Roman" w:hAnsi="Times New Roman" w:cs="Times New Roman"/>
            <w:b/>
            <w:noProof/>
            <w:sz w:val="21"/>
            <w:lang w:val="zh-CN"/>
          </w:rPr>
          <w:t>-</w:t>
        </w:r>
        <w:r w:rsidR="00AC5247">
          <w:rPr>
            <w:rFonts w:ascii="Times New Roman" w:hAnsi="Times New Roman" w:cs="Times New Roman"/>
            <w:b/>
            <w:noProof/>
            <w:sz w:val="21"/>
          </w:rPr>
          <w:t xml:space="preserve"> 9 -</w:t>
        </w:r>
        <w:r w:rsidRPr="000C135D">
          <w:rPr>
            <w:rFonts w:ascii="Times New Roman" w:hAnsi="Times New Roman" w:cs="Times New Roman"/>
            <w:b/>
            <w:sz w:val="21"/>
          </w:rPr>
          <w:fldChar w:fldCharType="end"/>
        </w:r>
      </w:p>
    </w:sdtContent>
  </w:sdt>
  <w:p w:rsidR="00AD13CB" w:rsidRDefault="00B644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424" w:rsidRDefault="00B64424" w:rsidP="00564B9D">
      <w:r>
        <w:separator/>
      </w:r>
    </w:p>
  </w:footnote>
  <w:footnote w:type="continuationSeparator" w:id="0">
    <w:p w:rsidR="00B64424" w:rsidRDefault="00B64424" w:rsidP="00564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57"/>
  <w:drawingGridVerticalSpacing w:val="318"/>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9D"/>
    <w:rsid w:val="000128AF"/>
    <w:rsid w:val="00033EFE"/>
    <w:rsid w:val="0023356D"/>
    <w:rsid w:val="002538E9"/>
    <w:rsid w:val="00306EB2"/>
    <w:rsid w:val="00421761"/>
    <w:rsid w:val="00564B9D"/>
    <w:rsid w:val="005C3953"/>
    <w:rsid w:val="0060333E"/>
    <w:rsid w:val="006D1066"/>
    <w:rsid w:val="006F36B8"/>
    <w:rsid w:val="00860561"/>
    <w:rsid w:val="00863445"/>
    <w:rsid w:val="00AC5247"/>
    <w:rsid w:val="00B4275C"/>
    <w:rsid w:val="00B64424"/>
    <w:rsid w:val="00B91C1F"/>
    <w:rsid w:val="00C46C02"/>
    <w:rsid w:val="00E47CEC"/>
    <w:rsid w:val="00F3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96755"/>
  <w15:docId w15:val="{B95232FD-A382-463F-BD35-149526D2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B9D"/>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B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4B9D"/>
    <w:rPr>
      <w:sz w:val="18"/>
      <w:szCs w:val="18"/>
    </w:rPr>
  </w:style>
  <w:style w:type="paragraph" w:styleId="a5">
    <w:name w:val="footer"/>
    <w:basedOn w:val="a"/>
    <w:link w:val="a6"/>
    <w:uiPriority w:val="99"/>
    <w:unhideWhenUsed/>
    <w:rsid w:val="00564B9D"/>
    <w:pPr>
      <w:tabs>
        <w:tab w:val="center" w:pos="4153"/>
        <w:tab w:val="right" w:pos="8306"/>
      </w:tabs>
      <w:snapToGrid w:val="0"/>
      <w:jc w:val="left"/>
    </w:pPr>
    <w:rPr>
      <w:sz w:val="18"/>
      <w:szCs w:val="18"/>
    </w:rPr>
  </w:style>
  <w:style w:type="character" w:customStyle="1" w:styleId="a6">
    <w:name w:val="页脚 字符"/>
    <w:basedOn w:val="a0"/>
    <w:link w:val="a5"/>
    <w:uiPriority w:val="99"/>
    <w:rsid w:val="00564B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547</Words>
  <Characters>3120</Characters>
  <Application>Microsoft Office Word</Application>
  <DocSecurity>0</DocSecurity>
  <Lines>26</Lines>
  <Paragraphs>7</Paragraphs>
  <ScaleCrop>false</ScaleCrop>
  <Company>Microsoft</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Lotty Li</cp:lastModifiedBy>
  <cp:revision>3</cp:revision>
  <dcterms:created xsi:type="dcterms:W3CDTF">2017-03-23T09:58:00Z</dcterms:created>
  <dcterms:modified xsi:type="dcterms:W3CDTF">2017-03-23T10:03:00Z</dcterms:modified>
</cp:coreProperties>
</file>