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28" w:rsidRPr="00EA7427" w:rsidRDefault="00813E28" w:rsidP="00813E28">
      <w:pPr>
        <w:spacing w:beforeLines="100" w:before="312" w:after="100" w:afterAutospacing="1" w:line="440" w:lineRule="exact"/>
        <w:jc w:val="left"/>
        <w:outlineLvl w:val="0"/>
        <w:rPr>
          <w:rFonts w:ascii="Times New Roman" w:eastAsia="黑体" w:hAnsi="Times New Roman" w:cs="Times New Roman"/>
          <w:b/>
          <w:sz w:val="28"/>
          <w:szCs w:val="28"/>
        </w:rPr>
      </w:pPr>
      <w:bookmarkStart w:id="0" w:name="_Toc360785651"/>
      <w:r>
        <w:rPr>
          <w:rFonts w:ascii="Times New Roman" w:eastAsia="黑体" w:hAnsi="Times New Roman" w:cs="Times New Roman" w:hint="eastAsia"/>
          <w:b/>
          <w:sz w:val="28"/>
          <w:szCs w:val="28"/>
        </w:rPr>
        <w:t>附件</w:t>
      </w:r>
      <w:r>
        <w:rPr>
          <w:rFonts w:ascii="Times New Roman" w:eastAsia="黑体" w:hAnsi="Times New Roman" w:cs="Times New Roman" w:hint="eastAsia"/>
          <w:b/>
          <w:sz w:val="28"/>
          <w:szCs w:val="28"/>
        </w:rPr>
        <w:t xml:space="preserve">3 </w:t>
      </w:r>
      <w:r w:rsidRPr="002110DC">
        <w:rPr>
          <w:rFonts w:ascii="Times New Roman" w:eastAsia="黑体" w:hAnsi="Times New Roman" w:cs="Times New Roman"/>
          <w:b/>
          <w:sz w:val="28"/>
          <w:szCs w:val="28"/>
        </w:rPr>
        <w:t>工程实践培训基地简介</w:t>
      </w:r>
      <w:bookmarkEnd w:id="0"/>
    </w:p>
    <w:p w:rsidR="00813E28" w:rsidRDefault="00813E28" w:rsidP="00813E28">
      <w:pPr>
        <w:spacing w:line="360" w:lineRule="auto"/>
        <w:ind w:firstLineChars="200" w:firstLine="562"/>
        <w:jc w:val="center"/>
        <w:rPr>
          <w:rFonts w:ascii="Times New Roman" w:hAnsi="Times New Roman" w:cs="Times New Roman"/>
          <w:b/>
          <w:sz w:val="28"/>
          <w:szCs w:val="28"/>
        </w:rPr>
      </w:pPr>
      <w:r>
        <w:rPr>
          <w:rFonts w:ascii="Times New Roman" w:hAnsi="Times New Roman" w:cs="Times New Roman" w:hint="eastAsia"/>
          <w:b/>
          <w:sz w:val="28"/>
          <w:szCs w:val="28"/>
        </w:rPr>
        <w:t>（一</w:t>
      </w:r>
      <w:r>
        <w:rPr>
          <w:rFonts w:ascii="Times New Roman" w:hAnsi="Times New Roman" w:cs="Times New Roman" w:hint="eastAsia"/>
          <w:b/>
          <w:sz w:val="28"/>
          <w:szCs w:val="28"/>
        </w:rPr>
        <w:t>）</w:t>
      </w:r>
      <w:r w:rsidRPr="001C6DD0">
        <w:rPr>
          <w:rFonts w:ascii="Times New Roman" w:hAnsi="Times New Roman" w:cs="Times New Roman" w:hint="eastAsia"/>
          <w:b/>
          <w:sz w:val="28"/>
          <w:szCs w:val="28"/>
        </w:rPr>
        <w:t>中国石油吉林石化公司</w:t>
      </w:r>
    </w:p>
    <w:p w:rsidR="00813E28" w:rsidRPr="004D6EF8" w:rsidRDefault="00813E28" w:rsidP="00813E28">
      <w:pPr>
        <w:spacing w:line="360" w:lineRule="auto"/>
        <w:ind w:firstLineChars="200" w:firstLine="562"/>
        <w:jc w:val="center"/>
        <w:rPr>
          <w:rFonts w:ascii="Times New Roman" w:hAnsi="Times New Roman" w:cs="Times New Roman"/>
          <w:b/>
          <w:sz w:val="28"/>
          <w:szCs w:val="28"/>
        </w:rPr>
      </w:pP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中国石油吉林石化公司的前身是吉林化学工业公司（简称“吉化”），是国家“一五”期间兴建的以“三大化”为标志的第一个大型化学工业基地。</w:t>
      </w:r>
      <w:r w:rsidRPr="001C6DD0">
        <w:rPr>
          <w:rFonts w:ascii="Times New Roman" w:hAnsi="Times New Roman" w:cs="Times New Roman" w:hint="eastAsia"/>
          <w:sz w:val="24"/>
          <w:szCs w:val="24"/>
        </w:rPr>
        <w:t>1954</w:t>
      </w:r>
      <w:r w:rsidRPr="001C6DD0">
        <w:rPr>
          <w:rFonts w:ascii="Times New Roman" w:hAnsi="Times New Roman" w:cs="Times New Roman" w:hint="eastAsia"/>
          <w:sz w:val="24"/>
          <w:szCs w:val="24"/>
        </w:rPr>
        <w:t>年开工建设，</w:t>
      </w:r>
      <w:r w:rsidRPr="001C6DD0">
        <w:rPr>
          <w:rFonts w:ascii="Times New Roman" w:hAnsi="Times New Roman" w:cs="Times New Roman" w:hint="eastAsia"/>
          <w:sz w:val="24"/>
          <w:szCs w:val="24"/>
        </w:rPr>
        <w:t>1957</w:t>
      </w:r>
      <w:r w:rsidRPr="001C6DD0">
        <w:rPr>
          <w:rFonts w:ascii="Times New Roman" w:hAnsi="Times New Roman" w:cs="Times New Roman" w:hint="eastAsia"/>
          <w:sz w:val="24"/>
          <w:szCs w:val="24"/>
        </w:rPr>
        <w:t>年建成投产，</w:t>
      </w:r>
      <w:r w:rsidRPr="001C6DD0">
        <w:rPr>
          <w:rFonts w:ascii="Times New Roman" w:hAnsi="Times New Roman" w:cs="Times New Roman" w:hint="eastAsia"/>
          <w:sz w:val="24"/>
          <w:szCs w:val="24"/>
        </w:rPr>
        <w:t>1998</w:t>
      </w:r>
      <w:r w:rsidRPr="001C6DD0">
        <w:rPr>
          <w:rFonts w:ascii="Times New Roman" w:hAnsi="Times New Roman" w:cs="Times New Roman" w:hint="eastAsia"/>
          <w:sz w:val="24"/>
          <w:szCs w:val="24"/>
        </w:rPr>
        <w:t>年上划中国石油天然气集团公司，</w:t>
      </w:r>
      <w:r w:rsidRPr="001C6DD0">
        <w:rPr>
          <w:rFonts w:ascii="Times New Roman" w:hAnsi="Times New Roman" w:cs="Times New Roman" w:hint="eastAsia"/>
          <w:sz w:val="24"/>
          <w:szCs w:val="24"/>
        </w:rPr>
        <w:t>1999</w:t>
      </w:r>
      <w:r w:rsidRPr="001C6DD0">
        <w:rPr>
          <w:rFonts w:ascii="Times New Roman" w:hAnsi="Times New Roman" w:cs="Times New Roman" w:hint="eastAsia"/>
          <w:sz w:val="24"/>
          <w:szCs w:val="24"/>
        </w:rPr>
        <w:t>年重组为中国石油吉林石化公司、吉化集团公司，</w:t>
      </w:r>
      <w:r w:rsidRPr="001C6DD0">
        <w:rPr>
          <w:rFonts w:ascii="Times New Roman" w:hAnsi="Times New Roman" w:cs="Times New Roman" w:hint="eastAsia"/>
          <w:sz w:val="24"/>
          <w:szCs w:val="24"/>
        </w:rPr>
        <w:t>2000</w:t>
      </w:r>
      <w:r w:rsidRPr="001C6DD0">
        <w:rPr>
          <w:rFonts w:ascii="Times New Roman" w:hAnsi="Times New Roman" w:cs="Times New Roman" w:hint="eastAsia"/>
          <w:sz w:val="24"/>
          <w:szCs w:val="24"/>
        </w:rPr>
        <w:t>年吉化集团公司与吉林石化公司正式分立运行，</w:t>
      </w:r>
      <w:r w:rsidRPr="001C6DD0">
        <w:rPr>
          <w:rFonts w:ascii="Times New Roman" w:hAnsi="Times New Roman" w:cs="Times New Roman" w:hint="eastAsia"/>
          <w:sz w:val="24"/>
          <w:szCs w:val="24"/>
        </w:rPr>
        <w:t>2007</w:t>
      </w:r>
      <w:r w:rsidRPr="001C6DD0">
        <w:rPr>
          <w:rFonts w:ascii="Times New Roman" w:hAnsi="Times New Roman" w:cs="Times New Roman" w:hint="eastAsia"/>
          <w:sz w:val="24"/>
          <w:szCs w:val="24"/>
        </w:rPr>
        <w:t>年吉林石化公司与吉化集团公司整合为中国石油吉林石化公司。</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吉林石化作为新中国化学工业的长子，新中国的第一桶染料、第一袋化肥、第一炉电石就诞生在这里。</w:t>
      </w:r>
      <w:r w:rsidRPr="001C6DD0">
        <w:rPr>
          <w:rFonts w:ascii="Times New Roman" w:hAnsi="Times New Roman" w:cs="Times New Roman" w:hint="eastAsia"/>
          <w:sz w:val="24"/>
          <w:szCs w:val="24"/>
        </w:rPr>
        <w:t>50</w:t>
      </w:r>
      <w:r w:rsidRPr="001C6DD0">
        <w:rPr>
          <w:rFonts w:ascii="Times New Roman" w:hAnsi="Times New Roman" w:cs="Times New Roman" w:hint="eastAsia"/>
          <w:sz w:val="24"/>
          <w:szCs w:val="24"/>
        </w:rPr>
        <w:t>多年来，吉化先后为全国各地输送和培养各类人才</w:t>
      </w:r>
      <w:r w:rsidRPr="001C6DD0">
        <w:rPr>
          <w:rFonts w:ascii="Times New Roman" w:hAnsi="Times New Roman" w:cs="Times New Roman" w:hint="eastAsia"/>
          <w:sz w:val="24"/>
          <w:szCs w:val="24"/>
        </w:rPr>
        <w:t>6</w:t>
      </w:r>
      <w:r w:rsidRPr="001C6DD0">
        <w:rPr>
          <w:rFonts w:ascii="Times New Roman" w:hAnsi="Times New Roman" w:cs="Times New Roman" w:hint="eastAsia"/>
          <w:sz w:val="24"/>
          <w:szCs w:val="24"/>
        </w:rPr>
        <w:t>万多人，累计向国家上缴利税近</w:t>
      </w:r>
      <w:r w:rsidRPr="001C6DD0">
        <w:rPr>
          <w:rFonts w:ascii="Times New Roman" w:hAnsi="Times New Roman" w:cs="Times New Roman" w:hint="eastAsia"/>
          <w:sz w:val="24"/>
          <w:szCs w:val="24"/>
        </w:rPr>
        <w:t>500</w:t>
      </w:r>
      <w:r w:rsidRPr="001C6DD0">
        <w:rPr>
          <w:rFonts w:ascii="Times New Roman" w:hAnsi="Times New Roman" w:cs="Times New Roman" w:hint="eastAsia"/>
          <w:sz w:val="24"/>
          <w:szCs w:val="24"/>
        </w:rPr>
        <w:t>亿元，取得科研成果</w:t>
      </w:r>
      <w:r w:rsidRPr="001C6DD0">
        <w:rPr>
          <w:rFonts w:ascii="Times New Roman" w:hAnsi="Times New Roman" w:cs="Times New Roman" w:hint="eastAsia"/>
          <w:sz w:val="24"/>
          <w:szCs w:val="24"/>
        </w:rPr>
        <w:t>700</w:t>
      </w:r>
      <w:r w:rsidRPr="001C6DD0">
        <w:rPr>
          <w:rFonts w:ascii="Times New Roman" w:hAnsi="Times New Roman" w:cs="Times New Roman" w:hint="eastAsia"/>
          <w:sz w:val="24"/>
          <w:szCs w:val="24"/>
        </w:rPr>
        <w:t>多项，获得国家级荣誉</w:t>
      </w:r>
      <w:r w:rsidRPr="001C6DD0">
        <w:rPr>
          <w:rFonts w:ascii="Times New Roman" w:hAnsi="Times New Roman" w:cs="Times New Roman" w:hint="eastAsia"/>
          <w:sz w:val="24"/>
          <w:szCs w:val="24"/>
        </w:rPr>
        <w:t>100</w:t>
      </w:r>
      <w:r w:rsidRPr="001C6DD0">
        <w:rPr>
          <w:rFonts w:ascii="Times New Roman" w:hAnsi="Times New Roman" w:cs="Times New Roman" w:hint="eastAsia"/>
          <w:sz w:val="24"/>
          <w:szCs w:val="24"/>
        </w:rPr>
        <w:t>多项，为我国化学工业和国民经济的发展做出了突出贡献。</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 xml:space="preserve">　　截至</w:t>
      </w:r>
      <w:r w:rsidRPr="001C6DD0">
        <w:rPr>
          <w:rFonts w:ascii="Times New Roman" w:hAnsi="Times New Roman" w:cs="Times New Roman" w:hint="eastAsia"/>
          <w:sz w:val="24"/>
          <w:szCs w:val="24"/>
        </w:rPr>
        <w:t>2010</w:t>
      </w:r>
      <w:r w:rsidRPr="001C6DD0">
        <w:rPr>
          <w:rFonts w:ascii="Times New Roman" w:hAnsi="Times New Roman" w:cs="Times New Roman" w:hint="eastAsia"/>
          <w:sz w:val="24"/>
          <w:szCs w:val="24"/>
        </w:rPr>
        <w:t>年末，吉林石化由最初的染料、化肥、电石“三大化”，发展成为拥有原油加工能力</w:t>
      </w:r>
      <w:r w:rsidRPr="001C6DD0">
        <w:rPr>
          <w:rFonts w:ascii="Times New Roman" w:hAnsi="Times New Roman" w:cs="Times New Roman" w:hint="eastAsia"/>
          <w:sz w:val="24"/>
          <w:szCs w:val="24"/>
        </w:rPr>
        <w:t>1000</w:t>
      </w:r>
      <w:r w:rsidRPr="001C6DD0">
        <w:rPr>
          <w:rFonts w:ascii="Times New Roman" w:hAnsi="Times New Roman" w:cs="Times New Roman" w:hint="eastAsia"/>
          <w:sz w:val="24"/>
          <w:szCs w:val="24"/>
        </w:rPr>
        <w:t>万吨、乙烯生产能力</w:t>
      </w:r>
      <w:r w:rsidRPr="001C6DD0">
        <w:rPr>
          <w:rFonts w:ascii="Times New Roman" w:hAnsi="Times New Roman" w:cs="Times New Roman" w:hint="eastAsia"/>
          <w:sz w:val="24"/>
          <w:szCs w:val="24"/>
        </w:rPr>
        <w:t>85</w:t>
      </w:r>
      <w:r w:rsidRPr="001C6DD0">
        <w:rPr>
          <w:rFonts w:ascii="Times New Roman" w:hAnsi="Times New Roman" w:cs="Times New Roman" w:hint="eastAsia"/>
          <w:sz w:val="24"/>
          <w:szCs w:val="24"/>
        </w:rPr>
        <w:t>万吨、总资产</w:t>
      </w:r>
      <w:r w:rsidRPr="001C6DD0">
        <w:rPr>
          <w:rFonts w:ascii="Times New Roman" w:hAnsi="Times New Roman" w:cs="Times New Roman" w:hint="eastAsia"/>
          <w:sz w:val="24"/>
          <w:szCs w:val="24"/>
        </w:rPr>
        <w:t>270</w:t>
      </w:r>
      <w:r w:rsidRPr="001C6DD0">
        <w:rPr>
          <w:rFonts w:ascii="Times New Roman" w:hAnsi="Times New Roman" w:cs="Times New Roman" w:hint="eastAsia"/>
          <w:sz w:val="24"/>
          <w:szCs w:val="24"/>
        </w:rPr>
        <w:t>亿元的大型炼化一体化企业。</w:t>
      </w:r>
    </w:p>
    <w:p w:rsidR="00813E28" w:rsidRPr="001C6DD0" w:rsidRDefault="00813E28" w:rsidP="00813E28">
      <w:pPr>
        <w:spacing w:line="360" w:lineRule="auto"/>
        <w:rPr>
          <w:rFonts w:ascii="Times New Roman" w:hAnsi="Times New Roman" w:cs="Times New Roman"/>
          <w:sz w:val="24"/>
          <w:szCs w:val="24"/>
        </w:rPr>
      </w:pPr>
    </w:p>
    <w:p w:rsidR="00813E28" w:rsidRDefault="00813E28" w:rsidP="00813E28">
      <w:pPr>
        <w:widowControl/>
        <w:jc w:val="left"/>
        <w:rPr>
          <w:rFonts w:ascii="Times New Roman" w:hAnsi="Times New Roman" w:cs="Times New Roman" w:hint="eastAsia"/>
          <w:b/>
          <w:sz w:val="28"/>
          <w:szCs w:val="28"/>
        </w:rPr>
      </w:pPr>
      <w:r>
        <w:rPr>
          <w:rFonts w:ascii="Times New Roman" w:hAnsi="Times New Roman" w:cs="Times New Roman"/>
          <w:b/>
          <w:sz w:val="28"/>
          <w:szCs w:val="28"/>
        </w:rPr>
        <w:br w:type="page"/>
      </w:r>
    </w:p>
    <w:p w:rsidR="00813E28" w:rsidRDefault="00813E28" w:rsidP="00813E28">
      <w:pPr>
        <w:spacing w:line="360" w:lineRule="auto"/>
        <w:ind w:firstLineChars="200" w:firstLine="562"/>
        <w:jc w:val="center"/>
        <w:rPr>
          <w:rFonts w:ascii="Times New Roman" w:hAnsi="Times New Roman" w:cs="Times New Roman"/>
          <w:b/>
          <w:sz w:val="28"/>
          <w:szCs w:val="28"/>
        </w:rPr>
      </w:pPr>
      <w:r>
        <w:rPr>
          <w:rFonts w:ascii="Times New Roman" w:hAnsi="Times New Roman" w:cs="Times New Roman" w:hint="eastAsia"/>
          <w:b/>
          <w:sz w:val="28"/>
          <w:szCs w:val="28"/>
        </w:rPr>
        <w:lastRenderedPageBreak/>
        <w:t>（</w:t>
      </w:r>
      <w:r>
        <w:rPr>
          <w:rFonts w:ascii="Times New Roman" w:hAnsi="Times New Roman" w:cs="Times New Roman" w:hint="eastAsia"/>
          <w:b/>
          <w:sz w:val="28"/>
          <w:szCs w:val="28"/>
        </w:rPr>
        <w:t>二</w:t>
      </w:r>
      <w:r>
        <w:rPr>
          <w:rFonts w:ascii="Times New Roman" w:hAnsi="Times New Roman" w:cs="Times New Roman" w:hint="eastAsia"/>
          <w:b/>
          <w:sz w:val="28"/>
          <w:szCs w:val="28"/>
        </w:rPr>
        <w:t>）</w:t>
      </w:r>
      <w:r w:rsidRPr="001C6DD0">
        <w:rPr>
          <w:rFonts w:ascii="Times New Roman" w:hAnsi="Times New Roman" w:cs="Times New Roman" w:hint="eastAsia"/>
          <w:b/>
          <w:sz w:val="28"/>
          <w:szCs w:val="28"/>
        </w:rPr>
        <w:t>山东东岳集团</w:t>
      </w:r>
    </w:p>
    <w:p w:rsidR="00813E28" w:rsidRPr="001C6DD0" w:rsidRDefault="00813E28" w:rsidP="00813E28">
      <w:pPr>
        <w:spacing w:line="360" w:lineRule="auto"/>
        <w:ind w:firstLineChars="200" w:firstLine="562"/>
        <w:jc w:val="center"/>
        <w:rPr>
          <w:rFonts w:ascii="Times New Roman" w:hAnsi="Times New Roman" w:cs="Times New Roman"/>
          <w:b/>
          <w:sz w:val="28"/>
          <w:szCs w:val="28"/>
        </w:rPr>
      </w:pP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东岳集团创建于</w:t>
      </w:r>
      <w:r w:rsidRPr="001C6DD0">
        <w:rPr>
          <w:rFonts w:ascii="Times New Roman" w:hAnsi="Times New Roman" w:cs="Times New Roman" w:hint="eastAsia"/>
          <w:sz w:val="24"/>
          <w:szCs w:val="24"/>
        </w:rPr>
        <w:t>1987</w:t>
      </w:r>
      <w:r w:rsidRPr="001C6DD0">
        <w:rPr>
          <w:rFonts w:ascii="Times New Roman" w:hAnsi="Times New Roman" w:cs="Times New Roman" w:hint="eastAsia"/>
          <w:sz w:val="24"/>
          <w:szCs w:val="24"/>
        </w:rPr>
        <w:t>年，集团公司主导产品制冷剂</w:t>
      </w:r>
      <w:r w:rsidRPr="001C6DD0">
        <w:rPr>
          <w:rFonts w:ascii="Times New Roman" w:hAnsi="Times New Roman" w:cs="Times New Roman" w:hint="eastAsia"/>
          <w:sz w:val="24"/>
          <w:szCs w:val="24"/>
        </w:rPr>
        <w:t>R22</w:t>
      </w:r>
      <w:r w:rsidRPr="001C6DD0">
        <w:rPr>
          <w:rFonts w:ascii="Times New Roman" w:hAnsi="Times New Roman" w:cs="Times New Roman" w:hint="eastAsia"/>
          <w:sz w:val="24"/>
          <w:szCs w:val="24"/>
        </w:rPr>
        <w:t>年产量达到</w:t>
      </w:r>
      <w:r w:rsidRPr="001C6DD0">
        <w:rPr>
          <w:rFonts w:ascii="Times New Roman" w:hAnsi="Times New Roman" w:cs="Times New Roman" w:hint="eastAsia"/>
          <w:sz w:val="24"/>
          <w:szCs w:val="24"/>
        </w:rPr>
        <w:t>100000</w:t>
      </w:r>
      <w:r w:rsidRPr="001C6DD0">
        <w:rPr>
          <w:rFonts w:ascii="Times New Roman" w:hAnsi="Times New Roman" w:cs="Times New Roman" w:hint="eastAsia"/>
          <w:sz w:val="24"/>
          <w:szCs w:val="24"/>
        </w:rPr>
        <w:t>吨，绿色制冷剂</w:t>
      </w:r>
      <w:r w:rsidRPr="001C6DD0">
        <w:rPr>
          <w:rFonts w:ascii="Times New Roman" w:hAnsi="Times New Roman" w:cs="Times New Roman" w:hint="eastAsia"/>
          <w:sz w:val="24"/>
          <w:szCs w:val="24"/>
        </w:rPr>
        <w:t>10000</w:t>
      </w:r>
      <w:r w:rsidRPr="001C6DD0">
        <w:rPr>
          <w:rFonts w:ascii="Times New Roman" w:hAnsi="Times New Roman" w:cs="Times New Roman" w:hint="eastAsia"/>
          <w:sz w:val="24"/>
          <w:szCs w:val="24"/>
        </w:rPr>
        <w:t>吨，无水氟化氢</w:t>
      </w:r>
      <w:r w:rsidRPr="001C6DD0">
        <w:rPr>
          <w:rFonts w:ascii="Times New Roman" w:hAnsi="Times New Roman" w:cs="Times New Roman" w:hint="eastAsia"/>
          <w:sz w:val="24"/>
          <w:szCs w:val="24"/>
        </w:rPr>
        <w:t>60000</w:t>
      </w:r>
      <w:r w:rsidRPr="001C6DD0">
        <w:rPr>
          <w:rFonts w:ascii="Times New Roman" w:hAnsi="Times New Roman" w:cs="Times New Roman" w:hint="eastAsia"/>
          <w:sz w:val="24"/>
          <w:szCs w:val="24"/>
        </w:rPr>
        <w:t>吨，聚四氟乙烯</w:t>
      </w:r>
      <w:r w:rsidRPr="001C6DD0">
        <w:rPr>
          <w:rFonts w:ascii="Times New Roman" w:hAnsi="Times New Roman" w:cs="Times New Roman" w:hint="eastAsia"/>
          <w:sz w:val="24"/>
          <w:szCs w:val="24"/>
        </w:rPr>
        <w:t>10000</w:t>
      </w:r>
      <w:r w:rsidRPr="001C6DD0">
        <w:rPr>
          <w:rFonts w:ascii="Times New Roman" w:hAnsi="Times New Roman" w:cs="Times New Roman" w:hint="eastAsia"/>
          <w:sz w:val="24"/>
          <w:szCs w:val="24"/>
        </w:rPr>
        <w:t>吨，氟化盐</w:t>
      </w:r>
      <w:r w:rsidRPr="001C6DD0">
        <w:rPr>
          <w:rFonts w:ascii="Times New Roman" w:hAnsi="Times New Roman" w:cs="Times New Roman" w:hint="eastAsia"/>
          <w:sz w:val="24"/>
          <w:szCs w:val="24"/>
        </w:rPr>
        <w:t>20000</w:t>
      </w:r>
      <w:r w:rsidRPr="001C6DD0">
        <w:rPr>
          <w:rFonts w:ascii="Times New Roman" w:hAnsi="Times New Roman" w:cs="Times New Roman" w:hint="eastAsia"/>
          <w:sz w:val="24"/>
          <w:szCs w:val="24"/>
        </w:rPr>
        <w:t>吨，新材料</w:t>
      </w:r>
      <w:r w:rsidRPr="001C6DD0">
        <w:rPr>
          <w:rFonts w:ascii="Times New Roman" w:hAnsi="Times New Roman" w:cs="Times New Roman" w:hint="eastAsia"/>
          <w:sz w:val="24"/>
          <w:szCs w:val="24"/>
        </w:rPr>
        <w:t>50000</w:t>
      </w:r>
      <w:r w:rsidRPr="001C6DD0">
        <w:rPr>
          <w:rFonts w:ascii="Times New Roman" w:hAnsi="Times New Roman" w:cs="Times New Roman" w:hint="eastAsia"/>
          <w:sz w:val="24"/>
          <w:szCs w:val="24"/>
        </w:rPr>
        <w:t>吨，氯化钙</w:t>
      </w:r>
      <w:r w:rsidRPr="001C6DD0">
        <w:rPr>
          <w:rFonts w:ascii="Times New Roman" w:hAnsi="Times New Roman" w:cs="Times New Roman" w:hint="eastAsia"/>
          <w:sz w:val="24"/>
          <w:szCs w:val="24"/>
        </w:rPr>
        <w:t>20000</w:t>
      </w:r>
      <w:r w:rsidRPr="001C6DD0">
        <w:rPr>
          <w:rFonts w:ascii="Times New Roman" w:hAnsi="Times New Roman" w:cs="Times New Roman" w:hint="eastAsia"/>
          <w:sz w:val="24"/>
          <w:szCs w:val="24"/>
        </w:rPr>
        <w:t>吨，几大主导产品规模、技术、市场占有率均雄居亚洲首位。“东岳联邦”为山东省著名商标、中国高分子材料和新兴环保制冷剂行业的第一品牌。</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公司着眼于绿色环保事业，与清华大学强</w:t>
      </w:r>
      <w:proofErr w:type="gramStart"/>
      <w:r w:rsidRPr="001C6DD0">
        <w:rPr>
          <w:rFonts w:ascii="Times New Roman" w:hAnsi="Times New Roman" w:cs="Times New Roman" w:hint="eastAsia"/>
          <w:sz w:val="24"/>
          <w:szCs w:val="24"/>
        </w:rPr>
        <w:t>强</w:t>
      </w:r>
      <w:proofErr w:type="gramEnd"/>
      <w:r w:rsidRPr="001C6DD0">
        <w:rPr>
          <w:rFonts w:ascii="Times New Roman" w:hAnsi="Times New Roman" w:cs="Times New Roman" w:hint="eastAsia"/>
          <w:sz w:val="24"/>
          <w:szCs w:val="24"/>
        </w:rPr>
        <w:t>联手，率先在国内推出的东岳清华绿色制冷剂系列产品</w:t>
      </w:r>
      <w:r w:rsidRPr="001C6DD0">
        <w:rPr>
          <w:rFonts w:ascii="Times New Roman" w:hAnsi="Times New Roman" w:cs="Times New Roman" w:hint="eastAsia"/>
          <w:sz w:val="24"/>
          <w:szCs w:val="24"/>
        </w:rPr>
        <w:t>R415a</w:t>
      </w:r>
      <w:r w:rsidRPr="001C6DD0">
        <w:rPr>
          <w:rFonts w:ascii="Times New Roman" w:hAnsi="Times New Roman" w:cs="Times New Roman" w:hint="eastAsia"/>
          <w:sz w:val="24"/>
          <w:szCs w:val="24"/>
        </w:rPr>
        <w:t>、</w:t>
      </w:r>
      <w:r w:rsidRPr="001C6DD0">
        <w:rPr>
          <w:rFonts w:ascii="Times New Roman" w:hAnsi="Times New Roman" w:cs="Times New Roman" w:hint="eastAsia"/>
          <w:sz w:val="24"/>
          <w:szCs w:val="24"/>
        </w:rPr>
        <w:t>R418a</w:t>
      </w:r>
      <w:r w:rsidRPr="001C6DD0">
        <w:rPr>
          <w:rFonts w:ascii="Times New Roman" w:hAnsi="Times New Roman" w:cs="Times New Roman" w:hint="eastAsia"/>
          <w:sz w:val="24"/>
          <w:szCs w:val="24"/>
        </w:rPr>
        <w:t>获得国家技术发明奖，并被美国</w:t>
      </w:r>
      <w:r w:rsidRPr="001C6DD0">
        <w:rPr>
          <w:rFonts w:ascii="Times New Roman" w:hAnsi="Times New Roman" w:cs="Times New Roman" w:hint="eastAsia"/>
          <w:sz w:val="24"/>
          <w:szCs w:val="24"/>
        </w:rPr>
        <w:t>SNAP</w:t>
      </w:r>
      <w:r w:rsidRPr="001C6DD0">
        <w:rPr>
          <w:rFonts w:ascii="Times New Roman" w:hAnsi="Times New Roman" w:cs="Times New Roman" w:hint="eastAsia"/>
          <w:sz w:val="24"/>
          <w:szCs w:val="24"/>
        </w:rPr>
        <w:t>计划认可推广使用，获得国际统一编号。同时，致力于高分子材料的研制和开发，整合国内外先进技术上马的万吨聚四氟乙烯及其聚合物通过专家鉴定，填补六项国内空白，结束了中国氟化工高分子材料主要依靠进口和低档次小规模生产的历史，达到世界先进水平。</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多年来，集团公司以</w:t>
      </w:r>
      <w:r w:rsidRPr="001C6DD0">
        <w:rPr>
          <w:rFonts w:ascii="Times New Roman" w:hAnsi="Times New Roman" w:cs="Times New Roman" w:hint="eastAsia"/>
          <w:sz w:val="24"/>
          <w:szCs w:val="24"/>
        </w:rPr>
        <w:t>ISO9002</w:t>
      </w:r>
      <w:r w:rsidRPr="001C6DD0">
        <w:rPr>
          <w:rFonts w:ascii="Times New Roman" w:hAnsi="Times New Roman" w:cs="Times New Roman" w:hint="eastAsia"/>
          <w:sz w:val="24"/>
          <w:szCs w:val="24"/>
        </w:rPr>
        <w:t>质量管理体系、</w:t>
      </w:r>
      <w:r w:rsidRPr="001C6DD0">
        <w:rPr>
          <w:rFonts w:ascii="Times New Roman" w:hAnsi="Times New Roman" w:cs="Times New Roman" w:hint="eastAsia"/>
          <w:sz w:val="24"/>
          <w:szCs w:val="24"/>
        </w:rPr>
        <w:t>ISO14001</w:t>
      </w:r>
      <w:r w:rsidRPr="001C6DD0">
        <w:rPr>
          <w:rFonts w:ascii="Times New Roman" w:hAnsi="Times New Roman" w:cs="Times New Roman" w:hint="eastAsia"/>
          <w:sz w:val="24"/>
          <w:szCs w:val="24"/>
        </w:rPr>
        <w:t>环境管理体系和</w:t>
      </w:r>
      <w:r w:rsidRPr="001C6DD0">
        <w:rPr>
          <w:rFonts w:ascii="Times New Roman" w:hAnsi="Times New Roman" w:cs="Times New Roman" w:hint="eastAsia"/>
          <w:sz w:val="24"/>
          <w:szCs w:val="24"/>
        </w:rPr>
        <w:t>ISO10012</w:t>
      </w:r>
      <w:r w:rsidRPr="001C6DD0">
        <w:rPr>
          <w:rFonts w:ascii="Times New Roman" w:hAnsi="Times New Roman" w:cs="Times New Roman" w:hint="eastAsia"/>
          <w:sz w:val="24"/>
          <w:szCs w:val="24"/>
        </w:rPr>
        <w:t>计量体系和</w:t>
      </w:r>
      <w:r w:rsidRPr="001C6DD0">
        <w:rPr>
          <w:rFonts w:ascii="Times New Roman" w:hAnsi="Times New Roman" w:cs="Times New Roman" w:hint="eastAsia"/>
          <w:sz w:val="24"/>
          <w:szCs w:val="24"/>
        </w:rPr>
        <w:t>UL</w:t>
      </w:r>
      <w:r w:rsidRPr="001C6DD0">
        <w:rPr>
          <w:rFonts w:ascii="Times New Roman" w:hAnsi="Times New Roman" w:cs="Times New Roman" w:hint="eastAsia"/>
          <w:sz w:val="24"/>
          <w:szCs w:val="24"/>
        </w:rPr>
        <w:t>产品安全认证为保障，凭借“规模、科技、品牌、文化”优势，相继成为家电、汽车、医药、电子等行业的优秀分供方和信用卓著的民族优秀品牌，成为春兰、海尔、格力、美的、长虹等</w:t>
      </w:r>
      <w:r w:rsidRPr="001C6DD0">
        <w:rPr>
          <w:rFonts w:ascii="Times New Roman" w:hAnsi="Times New Roman" w:cs="Times New Roman" w:hint="eastAsia"/>
          <w:sz w:val="24"/>
          <w:szCs w:val="24"/>
        </w:rPr>
        <w:t>100</w:t>
      </w:r>
      <w:r w:rsidRPr="001C6DD0">
        <w:rPr>
          <w:rFonts w:ascii="Times New Roman" w:hAnsi="Times New Roman" w:cs="Times New Roman" w:hint="eastAsia"/>
          <w:sz w:val="24"/>
          <w:szCs w:val="24"/>
        </w:rPr>
        <w:t>多家家电集团公司的优秀供应商，主导产品国内市场占有率达</w:t>
      </w:r>
      <w:r w:rsidRPr="001C6DD0">
        <w:rPr>
          <w:rFonts w:ascii="Times New Roman" w:hAnsi="Times New Roman" w:cs="Times New Roman" w:hint="eastAsia"/>
          <w:sz w:val="24"/>
          <w:szCs w:val="24"/>
        </w:rPr>
        <w:t>40%</w:t>
      </w:r>
      <w:r w:rsidRPr="001C6DD0">
        <w:rPr>
          <w:rFonts w:ascii="Times New Roman" w:hAnsi="Times New Roman" w:cs="Times New Roman" w:hint="eastAsia"/>
          <w:sz w:val="24"/>
          <w:szCs w:val="24"/>
        </w:rPr>
        <w:t>以上。产品</w:t>
      </w:r>
      <w:r w:rsidRPr="001C6DD0">
        <w:rPr>
          <w:rFonts w:ascii="Times New Roman" w:hAnsi="Times New Roman" w:cs="Times New Roman" w:hint="eastAsia"/>
          <w:sz w:val="24"/>
          <w:szCs w:val="24"/>
        </w:rPr>
        <w:t>40%</w:t>
      </w:r>
      <w:r w:rsidRPr="001C6DD0">
        <w:rPr>
          <w:rFonts w:ascii="Times New Roman" w:hAnsi="Times New Roman" w:cs="Times New Roman" w:hint="eastAsia"/>
          <w:sz w:val="24"/>
          <w:szCs w:val="24"/>
        </w:rPr>
        <w:t>以上销往国外，现公司产品已出口到欧美、中东、澳洲、东南亚等世界各地，与三洋、夏浦、</w:t>
      </w:r>
      <w:r w:rsidRPr="001C6DD0">
        <w:rPr>
          <w:rFonts w:ascii="Times New Roman" w:hAnsi="Times New Roman" w:cs="Times New Roman" w:hint="eastAsia"/>
          <w:sz w:val="24"/>
          <w:szCs w:val="24"/>
        </w:rPr>
        <w:t>LG</w:t>
      </w:r>
      <w:r w:rsidRPr="001C6DD0">
        <w:rPr>
          <w:rFonts w:ascii="Times New Roman" w:hAnsi="Times New Roman" w:cs="Times New Roman" w:hint="eastAsia"/>
          <w:sz w:val="24"/>
          <w:szCs w:val="24"/>
        </w:rPr>
        <w:t>等世界著名公司建立了长期合作关系。公司</w:t>
      </w:r>
      <w:r w:rsidRPr="001C6DD0">
        <w:rPr>
          <w:rFonts w:ascii="Times New Roman" w:hAnsi="Times New Roman" w:cs="Times New Roman" w:hint="eastAsia"/>
          <w:sz w:val="24"/>
          <w:szCs w:val="24"/>
        </w:rPr>
        <w:t>1999</w:t>
      </w:r>
      <w:r w:rsidRPr="001C6DD0">
        <w:rPr>
          <w:rFonts w:ascii="Times New Roman" w:hAnsi="Times New Roman" w:cs="Times New Roman" w:hint="eastAsia"/>
          <w:sz w:val="24"/>
          <w:szCs w:val="24"/>
        </w:rPr>
        <w:t>年荣获全国五一劳动奖状，先后被确定为全国重点高新技术企业和国家新材料产业化基地骨干企业。公司确定的奋斗目标是：</w:t>
      </w:r>
      <w:r w:rsidRPr="001C6DD0">
        <w:rPr>
          <w:rFonts w:ascii="Times New Roman" w:hAnsi="Times New Roman" w:cs="Times New Roman" w:hint="eastAsia"/>
          <w:sz w:val="24"/>
          <w:szCs w:val="24"/>
        </w:rPr>
        <w:t>2005</w:t>
      </w:r>
      <w:r w:rsidRPr="001C6DD0">
        <w:rPr>
          <w:rFonts w:ascii="Times New Roman" w:hAnsi="Times New Roman" w:cs="Times New Roman" w:hint="eastAsia"/>
          <w:sz w:val="24"/>
          <w:szCs w:val="24"/>
        </w:rPr>
        <w:t>年销售收入达到</w:t>
      </w:r>
      <w:r w:rsidRPr="001C6DD0">
        <w:rPr>
          <w:rFonts w:ascii="Times New Roman" w:hAnsi="Times New Roman" w:cs="Times New Roman" w:hint="eastAsia"/>
          <w:sz w:val="24"/>
          <w:szCs w:val="24"/>
        </w:rPr>
        <w:t>20</w:t>
      </w:r>
      <w:r w:rsidRPr="001C6DD0">
        <w:rPr>
          <w:rFonts w:ascii="Times New Roman" w:hAnsi="Times New Roman" w:cs="Times New Roman" w:hint="eastAsia"/>
          <w:sz w:val="24"/>
          <w:szCs w:val="24"/>
        </w:rPr>
        <w:t>个亿，</w:t>
      </w:r>
      <w:r w:rsidRPr="001C6DD0">
        <w:rPr>
          <w:rFonts w:ascii="Times New Roman" w:hAnsi="Times New Roman" w:cs="Times New Roman" w:hint="eastAsia"/>
          <w:sz w:val="24"/>
          <w:szCs w:val="24"/>
        </w:rPr>
        <w:t>2010</w:t>
      </w:r>
      <w:r w:rsidRPr="001C6DD0">
        <w:rPr>
          <w:rFonts w:ascii="Times New Roman" w:hAnsi="Times New Roman" w:cs="Times New Roman" w:hint="eastAsia"/>
          <w:sz w:val="24"/>
          <w:szCs w:val="24"/>
        </w:rPr>
        <w:t>年销售收入达到</w:t>
      </w:r>
      <w:r w:rsidRPr="001C6DD0">
        <w:rPr>
          <w:rFonts w:ascii="Times New Roman" w:hAnsi="Times New Roman" w:cs="Times New Roman" w:hint="eastAsia"/>
          <w:sz w:val="24"/>
          <w:szCs w:val="24"/>
        </w:rPr>
        <w:t>100</w:t>
      </w:r>
      <w:r w:rsidRPr="001C6DD0">
        <w:rPr>
          <w:rFonts w:ascii="Times New Roman" w:hAnsi="Times New Roman" w:cs="Times New Roman" w:hint="eastAsia"/>
          <w:sz w:val="24"/>
          <w:szCs w:val="24"/>
        </w:rPr>
        <w:t>个亿，在继续保持氟化工绝对优势的同时，将氯化工、硅化工做到中国前三位，建成亚洲规模最大的氟化工、氯化工、硅化工新材料生产基地。</w:t>
      </w:r>
    </w:p>
    <w:p w:rsidR="00813E28" w:rsidRDefault="00813E28" w:rsidP="00813E28">
      <w:pPr>
        <w:rPr>
          <w:rFonts w:hint="eastAsia"/>
        </w:rPr>
      </w:pPr>
    </w:p>
    <w:p w:rsidR="00813E28" w:rsidRDefault="00813E28" w:rsidP="00813E28">
      <w:pPr>
        <w:rPr>
          <w:rFonts w:hint="eastAsia"/>
        </w:rPr>
      </w:pPr>
    </w:p>
    <w:p w:rsidR="00813E28" w:rsidRDefault="00813E28" w:rsidP="00813E28">
      <w:pPr>
        <w:rPr>
          <w:rFonts w:hint="eastAsia"/>
        </w:rPr>
      </w:pPr>
    </w:p>
    <w:p w:rsidR="00813E28" w:rsidRDefault="00813E28" w:rsidP="00813E28">
      <w:pPr>
        <w:rPr>
          <w:rFonts w:hint="eastAsia"/>
        </w:rPr>
      </w:pPr>
    </w:p>
    <w:p w:rsidR="00813E28" w:rsidRDefault="00813E28" w:rsidP="00813E28">
      <w:pPr>
        <w:rPr>
          <w:rFonts w:hint="eastAsia"/>
        </w:rPr>
      </w:pPr>
    </w:p>
    <w:p w:rsidR="00813E28" w:rsidRPr="00813E28" w:rsidRDefault="00813E28" w:rsidP="00813E28">
      <w:pPr>
        <w:widowControl/>
        <w:jc w:val="left"/>
        <w:rPr>
          <w:rFonts w:ascii="Times New Roman" w:hAnsi="Times New Roman" w:cs="Times New Roman" w:hint="eastAsia"/>
          <w:b/>
          <w:sz w:val="28"/>
          <w:szCs w:val="28"/>
        </w:rPr>
      </w:pPr>
    </w:p>
    <w:p w:rsidR="00813E28" w:rsidRDefault="00813E28" w:rsidP="00813E28">
      <w:pPr>
        <w:widowControl/>
        <w:jc w:val="left"/>
        <w:rPr>
          <w:rFonts w:ascii="Times New Roman" w:hAnsi="Times New Roman" w:cs="Times New Roman"/>
          <w:b/>
          <w:sz w:val="28"/>
          <w:szCs w:val="28"/>
        </w:rPr>
      </w:pPr>
    </w:p>
    <w:p w:rsidR="00813E28" w:rsidRDefault="00813E28" w:rsidP="00813E28">
      <w:pPr>
        <w:spacing w:line="360" w:lineRule="auto"/>
        <w:ind w:firstLineChars="200" w:firstLine="562"/>
        <w:jc w:val="center"/>
        <w:rPr>
          <w:rFonts w:ascii="Times New Roman" w:hAnsi="Times New Roman" w:cs="Times New Roman"/>
          <w:b/>
          <w:sz w:val="28"/>
          <w:szCs w:val="28"/>
        </w:rPr>
      </w:pPr>
    </w:p>
    <w:p w:rsidR="00813E28" w:rsidRDefault="00813E28" w:rsidP="00813E28">
      <w:pPr>
        <w:spacing w:line="360" w:lineRule="auto"/>
        <w:ind w:firstLineChars="200" w:firstLine="562"/>
        <w:jc w:val="center"/>
        <w:rPr>
          <w:rFonts w:ascii="Times New Roman" w:hAnsi="Times New Roman" w:cs="Times New Roman"/>
          <w:b/>
          <w:sz w:val="28"/>
          <w:szCs w:val="28"/>
        </w:rPr>
      </w:pPr>
      <w:r>
        <w:rPr>
          <w:rFonts w:ascii="Times New Roman" w:hAnsi="Times New Roman" w:cs="Times New Roman" w:hint="eastAsia"/>
          <w:b/>
          <w:sz w:val="28"/>
          <w:szCs w:val="28"/>
        </w:rPr>
        <w:lastRenderedPageBreak/>
        <w:t>（三）</w:t>
      </w:r>
      <w:r w:rsidRPr="001C6DD0">
        <w:rPr>
          <w:rFonts w:ascii="Times New Roman" w:hAnsi="Times New Roman" w:cs="Times New Roman" w:hint="eastAsia"/>
          <w:b/>
          <w:sz w:val="28"/>
          <w:szCs w:val="28"/>
        </w:rPr>
        <w:t>华陆工程科技有限责任公司</w:t>
      </w:r>
    </w:p>
    <w:p w:rsidR="00813E28" w:rsidRPr="001C6DD0" w:rsidRDefault="00813E28" w:rsidP="00813E28">
      <w:pPr>
        <w:spacing w:line="360" w:lineRule="auto"/>
        <w:ind w:firstLineChars="200" w:firstLine="562"/>
        <w:jc w:val="center"/>
        <w:rPr>
          <w:rFonts w:ascii="Times New Roman" w:hAnsi="Times New Roman" w:cs="Times New Roman"/>
          <w:b/>
          <w:sz w:val="28"/>
          <w:szCs w:val="28"/>
        </w:rPr>
      </w:pP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华陆工程科技有限责任公司是国资委下属的中国化学工程股份有限公司的全资子公司，前身是化工部第六设计院，成立于</w:t>
      </w:r>
      <w:r w:rsidRPr="001C6DD0">
        <w:rPr>
          <w:rFonts w:ascii="Times New Roman" w:hAnsi="Times New Roman" w:cs="Times New Roman" w:hint="eastAsia"/>
          <w:sz w:val="24"/>
          <w:szCs w:val="24"/>
        </w:rPr>
        <w:t>1965</w:t>
      </w:r>
      <w:r w:rsidRPr="001C6DD0">
        <w:rPr>
          <w:rFonts w:ascii="Times New Roman" w:hAnsi="Times New Roman" w:cs="Times New Roman" w:hint="eastAsia"/>
          <w:sz w:val="24"/>
          <w:szCs w:val="24"/>
        </w:rPr>
        <w:t>年，距今已有四十多年历史。公司具有工程设计综合甲级资质，可承接各行业、各等级的建设工程设计业务，可从事相应的建设工程总承包及项目管理业务和相关的技术与管理服务。公司一直致力于工程建设全过程服务，业务范围包括投资、融资、咨询、设计、技术研发、采购、施工管理、项目管理、工程总承包、进出口代理等。公司注册资金</w:t>
      </w:r>
      <w:r w:rsidRPr="001C6DD0">
        <w:rPr>
          <w:rFonts w:ascii="Times New Roman" w:hAnsi="Times New Roman" w:cs="Times New Roman" w:hint="eastAsia"/>
          <w:sz w:val="24"/>
          <w:szCs w:val="24"/>
        </w:rPr>
        <w:t>2.6028</w:t>
      </w:r>
      <w:r w:rsidRPr="001C6DD0">
        <w:rPr>
          <w:rFonts w:ascii="Times New Roman" w:hAnsi="Times New Roman" w:cs="Times New Roman" w:hint="eastAsia"/>
          <w:sz w:val="24"/>
          <w:szCs w:val="24"/>
        </w:rPr>
        <w:t>亿元。</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华陆工程科技有限责任公司首批通过质量、环境、职业健康安全管理体系认证，是国际咨询工程联合会（</w:t>
      </w:r>
      <w:r w:rsidRPr="001C6DD0">
        <w:rPr>
          <w:rFonts w:ascii="Times New Roman" w:hAnsi="Times New Roman" w:cs="Times New Roman" w:hint="eastAsia"/>
          <w:sz w:val="24"/>
          <w:szCs w:val="24"/>
        </w:rPr>
        <w:t>FIDIC</w:t>
      </w:r>
      <w:r w:rsidRPr="001C6DD0">
        <w:rPr>
          <w:rFonts w:ascii="Times New Roman" w:hAnsi="Times New Roman" w:cs="Times New Roman" w:hint="eastAsia"/>
          <w:sz w:val="24"/>
          <w:szCs w:val="24"/>
        </w:rPr>
        <w:t>）及中国工程咨询协会（</w:t>
      </w:r>
      <w:r w:rsidRPr="001C6DD0">
        <w:rPr>
          <w:rFonts w:ascii="Times New Roman" w:hAnsi="Times New Roman" w:cs="Times New Roman" w:hint="eastAsia"/>
          <w:sz w:val="24"/>
          <w:szCs w:val="24"/>
        </w:rPr>
        <w:t>CNAEC</w:t>
      </w:r>
      <w:r w:rsidRPr="001C6DD0">
        <w:rPr>
          <w:rFonts w:ascii="Times New Roman" w:hAnsi="Times New Roman" w:cs="Times New Roman" w:hint="eastAsia"/>
          <w:sz w:val="24"/>
          <w:szCs w:val="24"/>
        </w:rPr>
        <w:t>）的团体会员，拥有对外承包工程资格证书，可承包国外工程项目，对外派遣实施境外工程的劳务人员。</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四十多年来，华陆工程科技有限责任公司先后完成了包括</w:t>
      </w:r>
      <w:r w:rsidRPr="001C6DD0">
        <w:rPr>
          <w:rFonts w:ascii="Times New Roman" w:hAnsi="Times New Roman" w:cs="Times New Roman" w:hint="eastAsia"/>
          <w:sz w:val="24"/>
          <w:szCs w:val="24"/>
        </w:rPr>
        <w:t>40</w:t>
      </w:r>
      <w:proofErr w:type="gramStart"/>
      <w:r w:rsidRPr="001C6DD0">
        <w:rPr>
          <w:rFonts w:ascii="Times New Roman" w:hAnsi="Times New Roman" w:cs="Times New Roman" w:hint="eastAsia"/>
          <w:sz w:val="24"/>
          <w:szCs w:val="24"/>
        </w:rPr>
        <w:t>多项总</w:t>
      </w:r>
      <w:proofErr w:type="gramEnd"/>
      <w:r w:rsidRPr="001C6DD0">
        <w:rPr>
          <w:rFonts w:ascii="Times New Roman" w:hAnsi="Times New Roman" w:cs="Times New Roman" w:hint="eastAsia"/>
          <w:sz w:val="24"/>
          <w:szCs w:val="24"/>
        </w:rPr>
        <w:t>承包在内的大中型项目</w:t>
      </w:r>
      <w:r w:rsidRPr="001C6DD0">
        <w:rPr>
          <w:rFonts w:ascii="Times New Roman" w:hAnsi="Times New Roman" w:cs="Times New Roman" w:hint="eastAsia"/>
          <w:sz w:val="24"/>
          <w:szCs w:val="24"/>
        </w:rPr>
        <w:t>1000</w:t>
      </w:r>
      <w:r w:rsidRPr="001C6DD0">
        <w:rPr>
          <w:rFonts w:ascii="Times New Roman" w:hAnsi="Times New Roman" w:cs="Times New Roman" w:hint="eastAsia"/>
          <w:sz w:val="24"/>
          <w:szCs w:val="24"/>
        </w:rPr>
        <w:t>多项，设计产品</w:t>
      </w:r>
      <w:r w:rsidRPr="001C6DD0">
        <w:rPr>
          <w:rFonts w:ascii="Times New Roman" w:hAnsi="Times New Roman" w:cs="Times New Roman" w:hint="eastAsia"/>
          <w:sz w:val="24"/>
          <w:szCs w:val="24"/>
        </w:rPr>
        <w:t>200</w:t>
      </w:r>
      <w:r w:rsidRPr="001C6DD0">
        <w:rPr>
          <w:rFonts w:ascii="Times New Roman" w:hAnsi="Times New Roman" w:cs="Times New Roman" w:hint="eastAsia"/>
          <w:sz w:val="24"/>
          <w:szCs w:val="24"/>
        </w:rPr>
        <w:t>多种，新工艺、新技术开发</w:t>
      </w:r>
      <w:r w:rsidRPr="001C6DD0">
        <w:rPr>
          <w:rFonts w:ascii="Times New Roman" w:hAnsi="Times New Roman" w:cs="Times New Roman" w:hint="eastAsia"/>
          <w:sz w:val="24"/>
          <w:szCs w:val="24"/>
        </w:rPr>
        <w:t>100</w:t>
      </w:r>
      <w:r w:rsidRPr="001C6DD0">
        <w:rPr>
          <w:rFonts w:ascii="Times New Roman" w:hAnsi="Times New Roman" w:cs="Times New Roman" w:hint="eastAsia"/>
          <w:sz w:val="24"/>
          <w:szCs w:val="24"/>
        </w:rPr>
        <w:t>多项，并拥有专有技术和专利技术</w:t>
      </w:r>
      <w:r w:rsidRPr="001C6DD0">
        <w:rPr>
          <w:rFonts w:ascii="Times New Roman" w:hAnsi="Times New Roman" w:cs="Times New Roman" w:hint="eastAsia"/>
          <w:sz w:val="24"/>
          <w:szCs w:val="24"/>
        </w:rPr>
        <w:t>30</w:t>
      </w:r>
      <w:r w:rsidRPr="001C6DD0">
        <w:rPr>
          <w:rFonts w:ascii="Times New Roman" w:hAnsi="Times New Roman" w:cs="Times New Roman" w:hint="eastAsia"/>
          <w:sz w:val="24"/>
          <w:szCs w:val="24"/>
        </w:rPr>
        <w:t>多项。服务范围包括国防化工、石油化工、天然气化工、煤化工、精细化工、有机化工、无机化工、电力、医药、轻工、纺织化纤、高层建筑、建材、城市规划（小区）、市政公用设施（包括环境工程）、商物粮、电子通信等领域。尤其为我国国防化工和航空航天事业以及大型化工基地和大化肥装置的建设做出了重大贡献，多次受到国务院、中央军委通令嘉奖，先后获得国家和部省级奖励</w:t>
      </w:r>
      <w:r w:rsidRPr="001C6DD0">
        <w:rPr>
          <w:rFonts w:ascii="Times New Roman" w:hAnsi="Times New Roman" w:cs="Times New Roman" w:hint="eastAsia"/>
          <w:sz w:val="24"/>
          <w:szCs w:val="24"/>
        </w:rPr>
        <w:t>300</w:t>
      </w:r>
      <w:r w:rsidRPr="001C6DD0">
        <w:rPr>
          <w:rFonts w:ascii="Times New Roman" w:hAnsi="Times New Roman" w:cs="Times New Roman" w:hint="eastAsia"/>
          <w:sz w:val="24"/>
          <w:szCs w:val="24"/>
        </w:rPr>
        <w:t>余项。</w:t>
      </w:r>
    </w:p>
    <w:p w:rsidR="00813E28"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华陆工程科技有限责任公司在追求自我发展的过程中，将一如既往为业主规划、设计和建造一个符合安全、环保、健康要求且能带来效益的工厂，为国家经济建设和社会和谐做出应有的贡献。</w:t>
      </w:r>
    </w:p>
    <w:p w:rsidR="00813E28" w:rsidRPr="00813E28" w:rsidRDefault="00813E28" w:rsidP="00813E28">
      <w:pPr>
        <w:widowControl/>
        <w:jc w:val="left"/>
        <w:rPr>
          <w:rFonts w:ascii="Times New Roman" w:hAnsi="Times New Roman" w:cs="Times New Roman" w:hint="eastAsia"/>
          <w:sz w:val="24"/>
          <w:szCs w:val="24"/>
        </w:rPr>
      </w:pPr>
      <w:r>
        <w:rPr>
          <w:rFonts w:ascii="Times New Roman" w:hAnsi="Times New Roman" w:cs="Times New Roman"/>
          <w:sz w:val="24"/>
          <w:szCs w:val="24"/>
        </w:rPr>
        <w:br w:type="page"/>
      </w:r>
      <w:bookmarkStart w:id="1" w:name="_GoBack"/>
      <w:bookmarkEnd w:id="1"/>
    </w:p>
    <w:p w:rsidR="00813E28" w:rsidRPr="001C6DD0" w:rsidRDefault="00813E28" w:rsidP="00813E28">
      <w:pPr>
        <w:spacing w:line="360" w:lineRule="auto"/>
        <w:ind w:firstLineChars="200" w:firstLine="562"/>
        <w:jc w:val="center"/>
        <w:rPr>
          <w:rFonts w:ascii="Times New Roman" w:hAnsi="Times New Roman" w:cs="Times New Roman"/>
          <w:b/>
          <w:sz w:val="28"/>
          <w:szCs w:val="28"/>
        </w:rPr>
      </w:pPr>
      <w:r>
        <w:rPr>
          <w:rFonts w:ascii="Times New Roman" w:hAnsi="Times New Roman" w:cs="Times New Roman" w:hint="eastAsia"/>
          <w:b/>
          <w:sz w:val="28"/>
          <w:szCs w:val="28"/>
        </w:rPr>
        <w:lastRenderedPageBreak/>
        <w:t>（</w:t>
      </w:r>
      <w:r>
        <w:rPr>
          <w:rFonts w:ascii="Times New Roman" w:hAnsi="Times New Roman" w:cs="Times New Roman" w:hint="eastAsia"/>
          <w:b/>
          <w:sz w:val="28"/>
          <w:szCs w:val="28"/>
        </w:rPr>
        <w:t>四</w:t>
      </w:r>
      <w:r>
        <w:rPr>
          <w:rFonts w:ascii="Times New Roman" w:hAnsi="Times New Roman" w:cs="Times New Roman" w:hint="eastAsia"/>
          <w:b/>
          <w:sz w:val="28"/>
          <w:szCs w:val="28"/>
        </w:rPr>
        <w:t>）</w:t>
      </w:r>
      <w:r w:rsidRPr="001C6DD0">
        <w:rPr>
          <w:rFonts w:ascii="Times New Roman" w:hAnsi="Times New Roman" w:cs="Times New Roman" w:hint="eastAsia"/>
          <w:b/>
          <w:sz w:val="28"/>
          <w:szCs w:val="28"/>
        </w:rPr>
        <w:t>、中国寰球工程公司辽宁分公司</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中国寰球工程公司辽宁分公司（一下简称辽宁分公司），是集工程设计、工程总承包、工程咨询和服务等业务为一体的知识密集型国有企业。分公司在油品加氢精制及改质、干气制乙苯、煤基合成油、页岩油深加工等技术领域处于业内领先地位，具备承接国内外炼油、石油化工工程及相关行业的工程设计、工程造价、工程咨询和工程总承包项目能力。</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为打造职业化员工队伍，与北京化工大学联办在职研究生班，与辽宁石油化工大学联办研究生工作站，多层次、多类型开展各种各样培训，积极打造专业技术队伍、项目管理队伍和操作服务队伍。先后承接古巴、伊拉克等国家炼油改造和地面设施工程，并努力在中东、南美等国家和地区寻求国际业务发展。</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分公司按照</w:t>
      </w:r>
      <w:r w:rsidRPr="001C6DD0">
        <w:rPr>
          <w:rFonts w:ascii="Times New Roman" w:hAnsi="Times New Roman" w:cs="Times New Roman" w:hint="eastAsia"/>
          <w:sz w:val="24"/>
          <w:szCs w:val="24"/>
        </w:rPr>
        <w:t>GB/T19001-2008</w:t>
      </w:r>
      <w:r w:rsidRPr="001C6DD0">
        <w:rPr>
          <w:rFonts w:ascii="Times New Roman" w:hAnsi="Times New Roman" w:cs="Times New Roman" w:hint="eastAsia"/>
          <w:sz w:val="24"/>
          <w:szCs w:val="24"/>
        </w:rPr>
        <w:t>、</w:t>
      </w:r>
      <w:r w:rsidRPr="001C6DD0">
        <w:rPr>
          <w:rFonts w:ascii="Times New Roman" w:hAnsi="Times New Roman" w:cs="Times New Roman" w:hint="eastAsia"/>
          <w:sz w:val="24"/>
          <w:szCs w:val="24"/>
        </w:rPr>
        <w:t>GB/T24001-2004</w:t>
      </w:r>
      <w:r w:rsidRPr="001C6DD0">
        <w:rPr>
          <w:rFonts w:ascii="Times New Roman" w:hAnsi="Times New Roman" w:cs="Times New Roman" w:hint="eastAsia"/>
          <w:sz w:val="24"/>
          <w:szCs w:val="24"/>
        </w:rPr>
        <w:t>和</w:t>
      </w:r>
      <w:r w:rsidRPr="001C6DD0">
        <w:rPr>
          <w:rFonts w:ascii="Times New Roman" w:hAnsi="Times New Roman" w:cs="Times New Roman" w:hint="eastAsia"/>
          <w:sz w:val="24"/>
          <w:szCs w:val="24"/>
        </w:rPr>
        <w:t>GB/T2008-2011</w:t>
      </w:r>
      <w:r w:rsidRPr="001C6DD0">
        <w:rPr>
          <w:rFonts w:ascii="Times New Roman" w:hAnsi="Times New Roman" w:cs="Times New Roman" w:hint="eastAsia"/>
          <w:sz w:val="24"/>
          <w:szCs w:val="24"/>
        </w:rPr>
        <w:t>标准，建立了质量、环境和职业健康安全一体化的“三标一体”管理体系，并及时对管理体系文件进行修订和认证，建立了较为完善的内控体系，形成了“规范、严格、精细”的管理模式。</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辽宁分公司以服务服从于寰球公司的整体利益为原则，以追求公司、分公司效益最大化为目的。结合公司“十二五”发展规划，依托公司集团化的规模优势，紧密围绕公司国际化和炼化一体化的总体部署，以提高科技发展自主创新能力，加快调整科技发展思路为指导，进一步巩固业已形成的在油品精制、炼厂资源综合利用、煤基合成油等方面的核心竞争优势。</w:t>
      </w:r>
    </w:p>
    <w:p w:rsidR="00813E28" w:rsidRPr="001C6DD0" w:rsidRDefault="00813E28" w:rsidP="00813E28">
      <w:pPr>
        <w:spacing w:line="360" w:lineRule="auto"/>
        <w:ind w:firstLineChars="200" w:firstLine="480"/>
        <w:jc w:val="left"/>
        <w:rPr>
          <w:rFonts w:ascii="Times New Roman" w:hAnsi="Times New Roman" w:cs="Times New Roman"/>
          <w:sz w:val="24"/>
          <w:szCs w:val="24"/>
        </w:rPr>
      </w:pPr>
      <w:r w:rsidRPr="001C6DD0">
        <w:rPr>
          <w:rFonts w:ascii="Times New Roman" w:hAnsi="Times New Roman" w:cs="Times New Roman" w:hint="eastAsia"/>
          <w:sz w:val="24"/>
          <w:szCs w:val="24"/>
        </w:rPr>
        <w:t>未来几年，分公司将在大型炼油化工全厂性工程设计项目上取得突破，积极探索地毯环保能源的开发利用，加快国际业务成长为主营业务的步伐，努力提高国际化经营水平，推进企业向业内优秀的</w:t>
      </w:r>
      <w:r w:rsidRPr="001C6DD0">
        <w:rPr>
          <w:rFonts w:ascii="Times New Roman" w:hAnsi="Times New Roman" w:cs="Times New Roman" w:hint="eastAsia"/>
          <w:sz w:val="24"/>
          <w:szCs w:val="24"/>
        </w:rPr>
        <w:t>EPC</w:t>
      </w:r>
      <w:r w:rsidRPr="001C6DD0">
        <w:rPr>
          <w:rFonts w:ascii="Times New Roman" w:hAnsi="Times New Roman" w:cs="Times New Roman" w:hint="eastAsia"/>
          <w:sz w:val="24"/>
          <w:szCs w:val="24"/>
        </w:rPr>
        <w:t>承包商转型的步伐。</w:t>
      </w:r>
    </w:p>
    <w:p w:rsidR="00813E28" w:rsidRPr="00813E28" w:rsidRDefault="00813E28"/>
    <w:sectPr w:rsidR="00813E28" w:rsidRPr="00813E28" w:rsidSect="00243473">
      <w:footerReference w:type="default" r:id="rId5"/>
      <w:pgSz w:w="11906" w:h="16838"/>
      <w:pgMar w:top="1247" w:right="1418" w:bottom="1247" w:left="1418" w:header="851" w:footer="992" w:gutter="0"/>
      <w:pgNumType w:fmt="numberInDash"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822"/>
      <w:docPartObj>
        <w:docPartGallery w:val="Page Numbers (Bottom of Page)"/>
        <w:docPartUnique/>
      </w:docPartObj>
    </w:sdtPr>
    <w:sdtEndPr/>
    <w:sdtContent>
      <w:p w:rsidR="009F5B47" w:rsidRDefault="00813E28" w:rsidP="003D22E3">
        <w:pPr>
          <w:pStyle w:val="a3"/>
          <w:jc w:val="center"/>
        </w:pPr>
        <w:r w:rsidRPr="003D22E3">
          <w:rPr>
            <w:rFonts w:ascii="Times New Roman" w:hAnsi="Times New Roman" w:cs="Times New Roman"/>
          </w:rPr>
          <w:fldChar w:fldCharType="begin"/>
        </w:r>
        <w:r w:rsidRPr="003D22E3">
          <w:rPr>
            <w:rFonts w:ascii="Times New Roman" w:hAnsi="Times New Roman" w:cs="Times New Roman"/>
          </w:rPr>
          <w:instrText xml:space="preserve"> PAGE   \* MERGEFORMAT </w:instrText>
        </w:r>
        <w:r w:rsidRPr="003D22E3">
          <w:rPr>
            <w:rFonts w:ascii="Times New Roman" w:hAnsi="Times New Roman" w:cs="Times New Roman"/>
          </w:rPr>
          <w:fldChar w:fldCharType="separate"/>
        </w:r>
        <w:r w:rsidRPr="00813E28">
          <w:rPr>
            <w:rFonts w:ascii="Times New Roman" w:hAnsi="Times New Roman" w:cs="Times New Roman"/>
            <w:noProof/>
            <w:lang w:val="zh-CN"/>
          </w:rPr>
          <w:t>-</w:t>
        </w:r>
        <w:r>
          <w:rPr>
            <w:rFonts w:ascii="Times New Roman" w:hAnsi="Times New Roman" w:cs="Times New Roman"/>
            <w:noProof/>
          </w:rPr>
          <w:t xml:space="preserve"> 3 -</w:t>
        </w:r>
        <w:r w:rsidRPr="003D22E3">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60"/>
    <w:rsid w:val="00813E28"/>
    <w:rsid w:val="00824ACD"/>
    <w:rsid w:val="00B2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3E28"/>
    <w:pPr>
      <w:tabs>
        <w:tab w:val="center" w:pos="4153"/>
        <w:tab w:val="right" w:pos="8306"/>
      </w:tabs>
      <w:snapToGrid w:val="0"/>
      <w:jc w:val="left"/>
    </w:pPr>
    <w:rPr>
      <w:sz w:val="18"/>
      <w:szCs w:val="18"/>
    </w:rPr>
  </w:style>
  <w:style w:type="character" w:customStyle="1" w:styleId="Char">
    <w:name w:val="页脚 Char"/>
    <w:basedOn w:val="a0"/>
    <w:link w:val="a3"/>
    <w:uiPriority w:val="99"/>
    <w:rsid w:val="00813E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3E28"/>
    <w:pPr>
      <w:tabs>
        <w:tab w:val="center" w:pos="4153"/>
        <w:tab w:val="right" w:pos="8306"/>
      </w:tabs>
      <w:snapToGrid w:val="0"/>
      <w:jc w:val="left"/>
    </w:pPr>
    <w:rPr>
      <w:sz w:val="18"/>
      <w:szCs w:val="18"/>
    </w:rPr>
  </w:style>
  <w:style w:type="character" w:customStyle="1" w:styleId="Char">
    <w:name w:val="页脚 Char"/>
    <w:basedOn w:val="a0"/>
    <w:link w:val="a3"/>
    <w:uiPriority w:val="99"/>
    <w:rsid w:val="00813E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390</Words>
  <Characters>2227</Characters>
  <Application>Microsoft Office Word</Application>
  <DocSecurity>0</DocSecurity>
  <Lines>18</Lines>
  <Paragraphs>5</Paragraphs>
  <ScaleCrop>false</ScaleCrop>
  <Company>微软中国</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孟子超</dc:creator>
  <cp:keywords/>
  <dc:description/>
  <cp:lastModifiedBy>孟子超</cp:lastModifiedBy>
  <cp:revision>2</cp:revision>
  <dcterms:created xsi:type="dcterms:W3CDTF">2015-05-19T01:29:00Z</dcterms:created>
  <dcterms:modified xsi:type="dcterms:W3CDTF">2015-05-19T01:31:00Z</dcterms:modified>
</cp:coreProperties>
</file>